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adjustRightInd w:val="0"/>
        <w:snapToGrid w:val="0"/>
        <w:spacing w:before="0" w:after="0" w:line="0" w:lineRule="atLeast"/>
        <w:rPr>
          <w:rFonts w:hint="eastAsia" w:ascii="宋体" w:hAnsi="宋体" w:eastAsia="宋体" w:cs="宋体"/>
          <w:bCs/>
          <w:szCs w:val="36"/>
        </w:rPr>
      </w:pPr>
      <w:r>
        <w:rPr>
          <w:rFonts w:hint="eastAsia" w:ascii="宋体" w:hAnsi="宋体" w:eastAsia="宋体" w:cs="宋体"/>
          <w:bCs/>
          <w:szCs w:val="36"/>
        </w:rPr>
        <w:t>招标公告</w:t>
      </w:r>
    </w:p>
    <w:p>
      <w:pPr>
        <w:rPr>
          <w:rFonts w:hint="eastAsia" w:ascii="宋体" w:hAnsi="宋体" w:eastAsia="宋体" w:cs="宋体"/>
          <w:sz w:val="36"/>
          <w:szCs w:val="36"/>
        </w:rPr>
      </w:pPr>
    </w:p>
    <w:p>
      <w:pPr>
        <w:pStyle w:val="3"/>
        <w:numPr>
          <w:ilvl w:val="0"/>
          <w:numId w:val="0"/>
        </w:numPr>
        <w:adjustRightInd w:val="0"/>
        <w:snapToGrid w:val="0"/>
        <w:spacing w:line="0" w:lineRule="atLeast"/>
        <w:ind w:left="567"/>
        <w:jc w:val="center"/>
        <w:rPr>
          <w:rFonts w:hint="eastAsia" w:ascii="宋体" w:hAnsi="宋体" w:eastAsia="宋体" w:cs="宋体"/>
          <w:b/>
          <w:bCs/>
          <w:sz w:val="36"/>
          <w:szCs w:val="36"/>
        </w:rPr>
      </w:pPr>
      <w:r>
        <w:rPr>
          <w:rFonts w:hint="eastAsia" w:ascii="宋体" w:hAnsi="宋体" w:eastAsia="宋体" w:cs="宋体"/>
          <w:b/>
          <w:bCs/>
          <w:sz w:val="36"/>
          <w:szCs w:val="36"/>
        </w:rPr>
        <w:t>四川川投燃气发电有限责任公司</w:t>
      </w:r>
    </w:p>
    <w:p>
      <w:pPr>
        <w:pStyle w:val="3"/>
        <w:numPr>
          <w:ilvl w:val="0"/>
          <w:numId w:val="0"/>
        </w:numPr>
        <w:adjustRightInd w:val="0"/>
        <w:snapToGrid w:val="0"/>
        <w:spacing w:line="0" w:lineRule="atLeast"/>
        <w:ind w:left="567"/>
        <w:jc w:val="center"/>
        <w:rPr>
          <w:rFonts w:hint="eastAsia" w:ascii="宋体" w:hAnsi="宋体" w:eastAsia="宋体" w:cs="宋体"/>
          <w:b/>
          <w:bCs/>
          <w:sz w:val="36"/>
          <w:szCs w:val="36"/>
        </w:rPr>
      </w:pPr>
      <w:bookmarkStart w:id="5" w:name="_GoBack"/>
      <w:r>
        <w:rPr>
          <w:rFonts w:hint="eastAsia" w:ascii="宋体" w:hAnsi="宋体" w:eastAsia="宋体" w:cs="宋体"/>
          <w:b/>
          <w:bCs/>
          <w:sz w:val="36"/>
          <w:szCs w:val="36"/>
        </w:rPr>
        <w:t>辅助设备设施维护工作招标公告</w:t>
      </w:r>
      <w:bookmarkEnd w:id="5"/>
    </w:p>
    <w:p>
      <w:pPr>
        <w:pStyle w:val="4"/>
        <w:adjustRightInd w:val="0"/>
        <w:snapToGrid w:val="0"/>
        <w:spacing w:line="0" w:lineRule="atLeast"/>
        <w:outlineLvl w:val="1"/>
        <w:rPr>
          <w:rFonts w:hint="eastAsia" w:ascii="宋体" w:hAnsi="宋体" w:eastAsia="宋体" w:cs="宋体"/>
          <w:b/>
          <w:sz w:val="36"/>
          <w:szCs w:val="36"/>
        </w:rPr>
      </w:pPr>
      <w:bookmarkStart w:id="0" w:name="_Toc226979408"/>
    </w:p>
    <w:p>
      <w:pPr>
        <w:pStyle w:val="4"/>
        <w:adjustRightInd w:val="0"/>
        <w:snapToGrid w:val="0"/>
        <w:spacing w:line="0" w:lineRule="atLeast"/>
        <w:outlineLvl w:val="1"/>
        <w:rPr>
          <w:rFonts w:hint="eastAsia" w:ascii="宋体" w:hAnsi="宋体" w:eastAsia="宋体" w:cs="宋体"/>
          <w:b/>
        </w:rPr>
      </w:pPr>
      <w:r>
        <w:rPr>
          <w:rFonts w:hint="eastAsia" w:ascii="宋体" w:hAnsi="宋体" w:eastAsia="宋体" w:cs="宋体"/>
          <w:b/>
        </w:rPr>
        <w:t>1.招标条件</w:t>
      </w:r>
    </w:p>
    <w:p>
      <w:pPr>
        <w:adjustRightInd w:val="0"/>
        <w:snapToGrid w:val="0"/>
        <w:spacing w:line="0" w:lineRule="atLeast"/>
        <w:ind w:firstLine="480" w:firstLineChars="200"/>
        <w:rPr>
          <w:rFonts w:hint="eastAsia" w:ascii="宋体" w:hAnsi="宋体" w:eastAsia="宋体" w:cs="宋体"/>
          <w:szCs w:val="24"/>
        </w:rPr>
      </w:pPr>
      <w:r>
        <w:rPr>
          <w:rFonts w:hint="eastAsia" w:ascii="宋体" w:hAnsi="宋体" w:eastAsia="宋体" w:cs="宋体"/>
          <w:szCs w:val="24"/>
        </w:rPr>
        <w:t>本招标项目是四川川投燃气发电有限责任公司2019年度辅助设备设施维护工作，项目业主为四川川投燃气发电有限责任公司，建设资金来自业主自筹，项目出资比例为100%，招标人为四川川投燃气发电有限责任公司。该项目已具备招标条件，现对该项目的辅助设备设施维护进行公开招标。</w:t>
      </w:r>
    </w:p>
    <w:p>
      <w:pPr>
        <w:pStyle w:val="4"/>
        <w:tabs>
          <w:tab w:val="left" w:pos="6915"/>
        </w:tabs>
        <w:adjustRightInd w:val="0"/>
        <w:snapToGrid w:val="0"/>
        <w:spacing w:line="0" w:lineRule="atLeast"/>
        <w:outlineLvl w:val="1"/>
        <w:rPr>
          <w:rFonts w:hint="eastAsia" w:ascii="宋体" w:hAnsi="宋体" w:eastAsia="宋体" w:cs="宋体"/>
          <w:b/>
        </w:rPr>
      </w:pPr>
      <w:r>
        <w:rPr>
          <w:rFonts w:hint="eastAsia" w:ascii="宋体" w:hAnsi="宋体" w:eastAsia="宋体" w:cs="宋体"/>
          <w:b/>
        </w:rPr>
        <w:t>2.项目概况与招标范围</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2.1 工作地点：四川省达州市经济开发区</w:t>
      </w:r>
      <w:bookmarkStart w:id="1" w:name="_Toc466039576"/>
      <w:bookmarkStart w:id="2" w:name="_Toc469997053"/>
      <w:r>
        <w:rPr>
          <w:rFonts w:hint="eastAsia" w:ascii="宋体" w:hAnsi="宋体" w:eastAsia="宋体" w:cs="宋体"/>
          <w:szCs w:val="24"/>
        </w:rPr>
        <w:t>四川川投燃气发电有限责任公司</w:t>
      </w:r>
      <w:r>
        <w:rPr>
          <w:rFonts w:hint="eastAsia" w:cs="宋体"/>
          <w:szCs w:val="24"/>
          <w:lang w:eastAsia="zh-CN"/>
        </w:rPr>
        <w:t>。</w:t>
      </w:r>
    </w:p>
    <w:p>
      <w:pPr>
        <w:pStyle w:val="4"/>
        <w:tabs>
          <w:tab w:val="left" w:pos="6915"/>
        </w:tabs>
        <w:adjustRightInd w:val="0"/>
        <w:snapToGrid w:val="0"/>
        <w:spacing w:line="0" w:lineRule="atLeast"/>
        <w:outlineLvl w:val="1"/>
        <w:rPr>
          <w:rFonts w:hint="eastAsia" w:ascii="宋体" w:hAnsi="宋体" w:eastAsia="宋体" w:cs="宋体"/>
          <w:b/>
        </w:rPr>
      </w:pPr>
      <w:r>
        <w:rPr>
          <w:rFonts w:hint="eastAsia" w:ascii="宋体" w:hAnsi="宋体" w:eastAsia="宋体" w:cs="宋体"/>
          <w:b/>
        </w:rPr>
        <w:t>2.2项目概况</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bCs/>
        </w:rPr>
        <w:t>2.2.1 消防系统</w:t>
      </w:r>
      <w:bookmarkEnd w:id="1"/>
      <w:bookmarkEnd w:id="2"/>
      <w:r>
        <w:rPr>
          <w:rFonts w:hint="eastAsia" w:ascii="宋体" w:hAnsi="宋体" w:eastAsia="宋体" w:cs="宋体"/>
        </w:rPr>
        <w:t>全厂消防设备包含七氟丙烷、IG541、火探管、二氧化碳气体消防设备、水消防（含喷雾、喷淋）设备、火灾自动报警及联动系统等。其中二氧化碳气体消防设备和油系统水消防设备由东方电气股份公司提供（主要设备为北京美力马品牌）；其它消防和火灾自动报警系统设备由四川威特龙消防设备公司提供并负责安装、调试（报警系统为美国诺蒂菲尔品牌）。</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bCs/>
        </w:rPr>
        <w:t>2.2.2 暖通设备</w:t>
      </w:r>
      <w:r>
        <w:rPr>
          <w:rFonts w:hint="eastAsia" w:ascii="宋体" w:hAnsi="宋体" w:eastAsia="宋体" w:cs="宋体"/>
        </w:rPr>
        <w:t>集控楼及主厂房集中空调系统；全厂变频多联机组；新风及通风系统（含通风机）；全厂柜式、壁挂式空调（含防爆空调），化学恒温装置氟利昂系统等（详细清单见附件2）。</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bCs/>
        </w:rPr>
        <w:t>2.2.3 零星建构筑物修缮部分</w:t>
      </w:r>
      <w:r>
        <w:rPr>
          <w:rFonts w:hint="eastAsia" w:ascii="宋体" w:hAnsi="宋体" w:eastAsia="宋体" w:cs="宋体"/>
        </w:rPr>
        <w:t>主要包括全厂（含厂外“三条线”和取水泵房、净水站）建构筑物；</w:t>
      </w:r>
    </w:p>
    <w:p>
      <w:pPr>
        <w:pStyle w:val="4"/>
        <w:tabs>
          <w:tab w:val="left" w:pos="6915"/>
        </w:tabs>
        <w:adjustRightInd w:val="0"/>
        <w:snapToGrid w:val="0"/>
        <w:spacing w:line="0" w:lineRule="atLeast"/>
        <w:outlineLvl w:val="1"/>
        <w:rPr>
          <w:rFonts w:hint="eastAsia" w:ascii="宋体" w:hAnsi="宋体" w:eastAsia="宋体" w:cs="宋体"/>
          <w:b/>
          <w:bCs/>
        </w:rPr>
      </w:pPr>
      <w:r>
        <w:rPr>
          <w:rFonts w:hint="eastAsia" w:ascii="宋体" w:hAnsi="宋体" w:eastAsia="宋体" w:cs="宋体"/>
          <w:b/>
          <w:bCs/>
        </w:rPr>
        <w:t>3 招标范围：</w:t>
      </w:r>
    </w:p>
    <w:p>
      <w:pPr>
        <w:pStyle w:val="4"/>
        <w:tabs>
          <w:tab w:val="left" w:pos="6915"/>
        </w:tabs>
        <w:adjustRightInd w:val="0"/>
        <w:snapToGrid w:val="0"/>
        <w:spacing w:line="0" w:lineRule="atLeast"/>
        <w:outlineLvl w:val="1"/>
        <w:rPr>
          <w:rFonts w:hint="eastAsia" w:ascii="宋体" w:hAnsi="宋体" w:eastAsia="宋体" w:cs="宋体"/>
          <w:b/>
        </w:rPr>
      </w:pPr>
      <w:r>
        <w:rPr>
          <w:rFonts w:hint="eastAsia" w:ascii="宋体" w:hAnsi="宋体" w:eastAsia="宋体" w:cs="宋体"/>
          <w:b/>
        </w:rPr>
        <w:t>3.1消防部分：</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3.1.1消防系统的日常管理、检查维护、事故处理工作及相关辅助工作（所有工作范围及内容至少包括以下范围内容，并不限于此）。</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3.1.2火灾自动报警及联动系统：火灾自动报警控制器、探测器、控制模块、手动报警按钮等触发装置及消防联动系统(包括感温光纤报警系统)、信号回路。</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3.1.3气体灭火系统（七氟丙烷、IG541、火探管、二氧化碳）。</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3.1.4防排烟控制系统。</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3.1.5自动喷淋、自动喷雾系统：系统喷淋喷雾系统管道、阀门、喷头，雨淋阀就地控制柜和雨淋阀组上的信号蝶阀开关及电磁阀。</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3.1.6消防广播、消防通讯系统。</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3.1.7其它相关辅助工作。</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3.1.8设备责任分界</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3.1.8.1电气电源分界：以消防系统配电箱（或开关盒）一次电源进线电缆连接螺栓为界。</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3.1.8.2控制信号分界：火灾检测报警及消防控制系统与全厂闭路工业电视系统、门禁系统及DCS控制系统等系统的控制信号分界点在对侧系统箱柜或设备接线端子排处；</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3.1.8.3自动水喷淋、水喷雾系统分界：自动水喷雾以进水母管第一个闸阀为界（包含闸阀），自动水喷淋以进水母管第一个闸阀为界（包含闸阀）。界内设备均在投标方范围。</w:t>
      </w:r>
    </w:p>
    <w:p>
      <w:pPr>
        <w:pStyle w:val="4"/>
        <w:tabs>
          <w:tab w:val="left" w:pos="6915"/>
        </w:tabs>
        <w:adjustRightInd w:val="0"/>
        <w:snapToGrid w:val="0"/>
        <w:spacing w:line="0" w:lineRule="atLeast"/>
        <w:outlineLvl w:val="1"/>
        <w:rPr>
          <w:rFonts w:hint="eastAsia" w:ascii="宋体" w:hAnsi="宋体" w:eastAsia="宋体" w:cs="宋体"/>
          <w:b/>
        </w:rPr>
      </w:pPr>
      <w:r>
        <w:rPr>
          <w:rFonts w:hint="eastAsia" w:ascii="宋体" w:hAnsi="宋体" w:eastAsia="宋体" w:cs="宋体"/>
          <w:b/>
        </w:rPr>
        <w:t>3.2暖通设备部分</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3.2.1全厂暖通设备的巡视检查、维护、保养、检测以及设备的维修工作，暖通设备整体更换、设计更改项目，招标方将以零星委托的方式另行外委。</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3.2.2投标方负责招标方全厂（含厂外取水泵房、净水站）暖通设备的所有机械设备及附件（阀门、水管道、风道、风口等）的检修维护、保养（包括设备防腐工作）。</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3.2.3设备责任分界</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3.2.3.1与机务设备分界：暖通设备进水管（或补水管）第一个阀门（含阀门），排水管至排水井（坑）前管道和阀门属投标方。</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3.2.3.2与供电系统分界：以暖通系统、通风系统、变频多联机及单体空调配电箱（或开关盒）一次电源进线电缆连接螺栓为界，螺栓及后属投标方。</w:t>
      </w:r>
    </w:p>
    <w:p>
      <w:pPr>
        <w:pStyle w:val="4"/>
        <w:tabs>
          <w:tab w:val="left" w:pos="6915"/>
        </w:tabs>
        <w:adjustRightInd w:val="0"/>
        <w:snapToGrid w:val="0"/>
        <w:spacing w:line="0" w:lineRule="atLeast"/>
        <w:outlineLvl w:val="1"/>
        <w:rPr>
          <w:rFonts w:hint="eastAsia" w:ascii="宋体" w:hAnsi="宋体" w:eastAsia="宋体" w:cs="宋体"/>
          <w:b/>
        </w:rPr>
      </w:pPr>
      <w:r>
        <w:rPr>
          <w:rFonts w:hint="eastAsia" w:ascii="宋体" w:hAnsi="宋体" w:eastAsia="宋体" w:cs="宋体"/>
          <w:b/>
        </w:rPr>
        <w:t>3.3零星建构筑物修缮部分</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3.3.1全厂所有建（构）筑物的结构维护、屋顶、屋面防水、门窗锁匙拉手等附件、墙面、楼地面、顶棚、卫生间防水、给排水系统及卫生洁具、水龙头的维护及维修；</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3.3.2雨水管网、生活污水管网及其沟道、孔洞、井、坑池的淤泥清挖、封堵和疏通维护；</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3.3.3楼梯、栏杆、平台等钢结构油漆防腐、架子、库房清理、等。</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3.3.4临时孔洞、管沟的开凿及恢复；</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3.3.5道路、广场、厂区围墙、厂区内户外固定围栏的维修；</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3.3.6护坡、挡墙、排水沟、截洪沟、征地界桩等维修。厂外补给水管线、天然气管线线路标识的维护，取水泵房取水点（河里）浮标的维修；</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3.3.7消缺、消漏、抢修、防汛、防寒防冻。采暖通风设施、上水管道、地下沟道、盖板、楼梯、栏杆、及其它装饰性构件等；</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3.3.8全厂所有绿化灌溉系统的管道、阀门等维护、检修；</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3.3.9地下直埋管道、电缆沟、洞等在检修开挖前的绿化植被移除，及施工土回填后的植被恢复、路面恢复；</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rPr>
        <w:t>3.3.10配合工作：招标方各专业、各部门需要的其它配合工作。</w:t>
      </w:r>
    </w:p>
    <w:p>
      <w:pPr>
        <w:pStyle w:val="4"/>
        <w:tabs>
          <w:tab w:val="left" w:pos="6915"/>
        </w:tabs>
        <w:adjustRightInd w:val="0"/>
        <w:snapToGrid w:val="0"/>
        <w:spacing w:line="0" w:lineRule="atLeast"/>
        <w:ind w:firstLine="480" w:firstLineChars="200"/>
        <w:outlineLvl w:val="1"/>
        <w:rPr>
          <w:rFonts w:hint="eastAsia" w:ascii="宋体" w:hAnsi="宋体" w:eastAsia="宋体" w:cs="宋体"/>
        </w:rPr>
      </w:pPr>
    </w:p>
    <w:p>
      <w:pPr>
        <w:pStyle w:val="4"/>
        <w:tabs>
          <w:tab w:val="left" w:pos="6915"/>
        </w:tabs>
        <w:adjustRightInd w:val="0"/>
        <w:snapToGrid w:val="0"/>
        <w:spacing w:line="0" w:lineRule="atLeast"/>
        <w:ind w:firstLine="480" w:firstLineChars="200"/>
        <w:outlineLvl w:val="1"/>
        <w:rPr>
          <w:rFonts w:hint="eastAsia" w:ascii="宋体" w:hAnsi="宋体" w:eastAsia="宋体" w:cs="宋体"/>
        </w:rPr>
      </w:pPr>
      <w:r>
        <w:rPr>
          <w:rFonts w:hint="eastAsia" w:ascii="宋体" w:hAnsi="宋体" w:eastAsia="宋体" w:cs="宋体"/>
        </w:rPr>
        <w:t>四川川投燃气发电有限责任公司2019年度辅助设备设施维护工作，具体内容详见招标文件“辅助设备设施维护技术规范书”。</w:t>
      </w:r>
    </w:p>
    <w:p>
      <w:pPr>
        <w:pStyle w:val="4"/>
        <w:tabs>
          <w:tab w:val="left" w:pos="6915"/>
        </w:tabs>
        <w:adjustRightInd w:val="0"/>
        <w:snapToGrid w:val="0"/>
        <w:spacing w:line="0" w:lineRule="atLeast"/>
        <w:outlineLvl w:val="1"/>
        <w:rPr>
          <w:rFonts w:hint="eastAsia" w:ascii="宋体" w:hAnsi="宋体" w:eastAsia="宋体" w:cs="宋体"/>
        </w:rPr>
      </w:pPr>
      <w:r>
        <w:rPr>
          <w:rFonts w:hint="eastAsia" w:ascii="宋体" w:hAnsi="宋体" w:eastAsia="宋体" w:cs="宋体"/>
          <w:b/>
          <w:bCs/>
        </w:rPr>
        <w:t>4.计划工期：一年</w:t>
      </w:r>
      <w:r>
        <w:rPr>
          <w:rFonts w:hint="eastAsia" w:ascii="宋体" w:hAnsi="宋体" w:eastAsia="宋体" w:cs="宋体"/>
        </w:rPr>
        <w:t>。</w:t>
      </w:r>
    </w:p>
    <w:p>
      <w:pPr>
        <w:pStyle w:val="4"/>
        <w:tabs>
          <w:tab w:val="left" w:pos="6915"/>
        </w:tabs>
        <w:adjustRightInd w:val="0"/>
        <w:snapToGrid w:val="0"/>
        <w:spacing w:line="0" w:lineRule="atLeast"/>
        <w:outlineLvl w:val="1"/>
        <w:rPr>
          <w:rFonts w:hint="eastAsia" w:ascii="宋体" w:hAnsi="宋体" w:eastAsia="宋体" w:cs="宋体"/>
          <w:b/>
        </w:rPr>
      </w:pPr>
      <w:r>
        <w:rPr>
          <w:rFonts w:hint="eastAsia" w:ascii="宋体" w:hAnsi="宋体" w:eastAsia="宋体" w:cs="宋体"/>
          <w:b/>
        </w:rPr>
        <w:t>5.投标人资格要求</w:t>
      </w:r>
      <w:bookmarkEnd w:id="0"/>
      <w:bookmarkStart w:id="3" w:name="_Toc226979409"/>
    </w:p>
    <w:p>
      <w:pPr>
        <w:pStyle w:val="4"/>
        <w:tabs>
          <w:tab w:val="left" w:pos="6915"/>
        </w:tabs>
        <w:adjustRightInd w:val="0"/>
        <w:snapToGrid w:val="0"/>
        <w:spacing w:line="0" w:lineRule="atLeast"/>
        <w:outlineLvl w:val="1"/>
        <w:rPr>
          <w:rFonts w:hint="eastAsia" w:ascii="宋体" w:hAnsi="宋体" w:eastAsia="宋体" w:cs="宋体"/>
          <w:color w:val="000000"/>
          <w:lang w:val="ru-RU"/>
        </w:rPr>
      </w:pPr>
      <w:r>
        <w:rPr>
          <w:rFonts w:hint="eastAsia" w:ascii="宋体" w:hAnsi="宋体" w:eastAsia="宋体" w:cs="宋体"/>
        </w:rPr>
        <w:t>5.1一般要求：</w:t>
      </w:r>
    </w:p>
    <w:p>
      <w:pPr>
        <w:pStyle w:val="4"/>
        <w:tabs>
          <w:tab w:val="left" w:pos="6915"/>
        </w:tabs>
        <w:adjustRightInd w:val="0"/>
        <w:snapToGrid w:val="0"/>
        <w:spacing w:line="0" w:lineRule="atLeast"/>
        <w:outlineLvl w:val="1"/>
        <w:rPr>
          <w:rFonts w:hint="eastAsia" w:cs="宋体"/>
          <w:lang w:eastAsia="zh-CN"/>
        </w:rPr>
      </w:pPr>
      <w:r>
        <w:rPr>
          <w:rFonts w:hint="eastAsia" w:ascii="宋体" w:hAnsi="宋体" w:eastAsia="宋体" w:cs="宋体"/>
          <w:lang w:val="ru-RU"/>
        </w:rPr>
        <w:t>5.1.</w:t>
      </w:r>
      <w:r>
        <w:rPr>
          <w:rFonts w:hint="eastAsia" w:ascii="宋体" w:hAnsi="宋体" w:eastAsia="宋体" w:cs="宋体"/>
        </w:rPr>
        <w:t>1具有独立法人资格</w:t>
      </w:r>
      <w:r>
        <w:rPr>
          <w:rFonts w:hint="eastAsia" w:cs="宋体"/>
          <w:lang w:eastAsia="zh-CN"/>
        </w:rPr>
        <w:t>，</w:t>
      </w:r>
    </w:p>
    <w:p>
      <w:pPr>
        <w:pStyle w:val="4"/>
        <w:tabs>
          <w:tab w:val="left" w:pos="6915"/>
        </w:tabs>
        <w:adjustRightInd w:val="0"/>
        <w:snapToGrid w:val="0"/>
        <w:spacing w:line="0" w:lineRule="atLeast"/>
        <w:outlineLvl w:val="1"/>
        <w:rPr>
          <w:rFonts w:hint="eastAsia" w:ascii="宋体" w:hAnsi="宋体" w:eastAsia="宋体" w:cs="宋体"/>
          <w:color w:val="000000"/>
          <w:lang w:val="ru-RU"/>
        </w:rPr>
      </w:pPr>
      <w:r>
        <w:rPr>
          <w:rFonts w:hint="eastAsia" w:cs="宋体"/>
          <w:lang w:val="en-US" w:eastAsia="zh-CN"/>
        </w:rPr>
        <w:t>5.1.2</w:t>
      </w:r>
      <w:r>
        <w:rPr>
          <w:rFonts w:hint="eastAsia" w:ascii="宋体" w:hAnsi="宋体" w:eastAsia="宋体" w:cs="宋体"/>
          <w:color w:val="000000"/>
          <w:lang w:val="ru-RU"/>
        </w:rPr>
        <w:t>具有独立承担民事责任的能力；</w:t>
      </w:r>
    </w:p>
    <w:p>
      <w:pPr>
        <w:pStyle w:val="4"/>
        <w:tabs>
          <w:tab w:val="left" w:pos="6915"/>
        </w:tabs>
        <w:adjustRightInd w:val="0"/>
        <w:snapToGrid w:val="0"/>
        <w:spacing w:line="0" w:lineRule="atLeast"/>
        <w:outlineLvl w:val="1"/>
        <w:rPr>
          <w:rFonts w:hint="eastAsia" w:ascii="宋体" w:hAnsi="宋体" w:eastAsia="宋体" w:cs="宋体"/>
          <w:color w:val="000000"/>
          <w:lang w:val="ru-RU"/>
        </w:rPr>
      </w:pPr>
      <w:r>
        <w:rPr>
          <w:rFonts w:hint="eastAsia" w:ascii="宋体" w:hAnsi="宋体" w:eastAsia="宋体" w:cs="宋体"/>
          <w:lang w:val="ru-RU"/>
        </w:rPr>
        <w:t>5.1.</w:t>
      </w:r>
      <w:r>
        <w:rPr>
          <w:rFonts w:hint="eastAsia" w:cs="宋体"/>
          <w:lang w:val="en-US" w:eastAsia="zh-CN"/>
        </w:rPr>
        <w:t>3</w:t>
      </w:r>
      <w:r>
        <w:rPr>
          <w:rFonts w:hint="eastAsia" w:ascii="宋体" w:hAnsi="宋体" w:eastAsia="宋体" w:cs="宋体"/>
          <w:color w:val="000000"/>
          <w:lang w:val="ru-RU"/>
        </w:rPr>
        <w:t>具有良好的商业信誉和健全的财务会计制度；</w:t>
      </w:r>
    </w:p>
    <w:p>
      <w:pPr>
        <w:pStyle w:val="4"/>
        <w:tabs>
          <w:tab w:val="left" w:pos="6915"/>
        </w:tabs>
        <w:adjustRightInd w:val="0"/>
        <w:snapToGrid w:val="0"/>
        <w:spacing w:line="0" w:lineRule="atLeast"/>
        <w:outlineLvl w:val="1"/>
        <w:rPr>
          <w:rFonts w:hint="eastAsia" w:ascii="宋体" w:hAnsi="宋体" w:eastAsia="宋体" w:cs="宋体"/>
          <w:color w:val="000000"/>
          <w:lang w:val="ru-RU"/>
        </w:rPr>
      </w:pPr>
      <w:r>
        <w:rPr>
          <w:rFonts w:hint="eastAsia" w:ascii="宋体" w:hAnsi="宋体" w:eastAsia="宋体" w:cs="宋体"/>
          <w:lang w:val="ru-RU"/>
        </w:rPr>
        <w:t>5.1.</w:t>
      </w:r>
      <w:r>
        <w:rPr>
          <w:rFonts w:hint="eastAsia" w:cs="宋体"/>
          <w:lang w:val="en-US" w:eastAsia="zh-CN"/>
        </w:rPr>
        <w:t>4</w:t>
      </w:r>
      <w:r>
        <w:rPr>
          <w:rFonts w:hint="eastAsia" w:ascii="宋体" w:hAnsi="宋体" w:eastAsia="宋体" w:cs="宋体"/>
          <w:color w:val="000000"/>
          <w:lang w:val="ru-RU"/>
        </w:rPr>
        <w:t>具有履行合同所必需的设备和专业技术能力</w:t>
      </w:r>
    </w:p>
    <w:p>
      <w:pPr>
        <w:pStyle w:val="4"/>
        <w:tabs>
          <w:tab w:val="left" w:pos="6915"/>
        </w:tabs>
        <w:adjustRightInd w:val="0"/>
        <w:snapToGrid w:val="0"/>
        <w:spacing w:line="0" w:lineRule="atLeast"/>
        <w:outlineLvl w:val="1"/>
        <w:rPr>
          <w:rFonts w:hint="eastAsia" w:ascii="宋体" w:hAnsi="宋体" w:eastAsia="宋体" w:cs="宋体"/>
          <w:color w:val="000000"/>
          <w:lang w:val="ru-RU"/>
        </w:rPr>
      </w:pPr>
      <w:r>
        <w:rPr>
          <w:rFonts w:hint="eastAsia" w:ascii="宋体" w:hAnsi="宋体" w:eastAsia="宋体" w:cs="宋体"/>
          <w:lang w:val="ru-RU"/>
        </w:rPr>
        <w:t>5.1.</w:t>
      </w:r>
      <w:r>
        <w:rPr>
          <w:rFonts w:hint="eastAsia" w:cs="宋体"/>
          <w:lang w:val="en-US" w:eastAsia="zh-CN"/>
        </w:rPr>
        <w:t>5</w:t>
      </w:r>
      <w:r>
        <w:rPr>
          <w:rFonts w:hint="eastAsia" w:ascii="宋体" w:hAnsi="宋体" w:eastAsia="宋体" w:cs="宋体"/>
          <w:color w:val="000000"/>
          <w:lang w:val="ru-RU"/>
        </w:rPr>
        <w:t>有依法缴纳税收和社会保障资金的良好记录；</w:t>
      </w:r>
    </w:p>
    <w:p>
      <w:pPr>
        <w:pStyle w:val="4"/>
        <w:tabs>
          <w:tab w:val="left" w:pos="6915"/>
        </w:tabs>
        <w:adjustRightInd w:val="0"/>
        <w:snapToGrid w:val="0"/>
        <w:spacing w:line="0" w:lineRule="atLeast"/>
        <w:outlineLvl w:val="1"/>
        <w:rPr>
          <w:rFonts w:hint="eastAsia" w:ascii="宋体" w:hAnsi="宋体" w:eastAsia="宋体" w:cs="宋体"/>
          <w:color w:val="000000"/>
          <w:lang w:val="ru-RU"/>
        </w:rPr>
      </w:pPr>
      <w:r>
        <w:rPr>
          <w:rFonts w:hint="eastAsia" w:ascii="宋体" w:hAnsi="宋体" w:eastAsia="宋体" w:cs="宋体"/>
          <w:lang w:val="ru-RU"/>
        </w:rPr>
        <w:t>5.1.</w:t>
      </w:r>
      <w:r>
        <w:rPr>
          <w:rFonts w:hint="eastAsia" w:cs="宋体"/>
          <w:lang w:val="en-US" w:eastAsia="zh-CN"/>
        </w:rPr>
        <w:t>6</w:t>
      </w:r>
      <w:r>
        <w:rPr>
          <w:rFonts w:hint="eastAsia" w:ascii="宋体" w:hAnsi="宋体" w:eastAsia="宋体" w:cs="宋体"/>
          <w:color w:val="000000"/>
          <w:lang w:val="ru-RU"/>
        </w:rPr>
        <w:t>参加政府采购活动前三年内，在经营活动中没有重大违法记录；</w:t>
      </w:r>
    </w:p>
    <w:p>
      <w:pPr>
        <w:pStyle w:val="4"/>
        <w:tabs>
          <w:tab w:val="left" w:pos="6915"/>
        </w:tabs>
        <w:adjustRightInd w:val="0"/>
        <w:snapToGrid w:val="0"/>
        <w:spacing w:line="0" w:lineRule="atLeast"/>
        <w:outlineLvl w:val="1"/>
        <w:rPr>
          <w:rFonts w:hint="eastAsia" w:ascii="宋体" w:hAnsi="宋体" w:eastAsia="宋体" w:cs="宋体"/>
          <w:color w:val="000000"/>
          <w:lang w:val="ru-RU"/>
        </w:rPr>
      </w:pPr>
      <w:r>
        <w:rPr>
          <w:rFonts w:hint="eastAsia" w:ascii="宋体" w:hAnsi="宋体" w:eastAsia="宋体" w:cs="宋体"/>
          <w:lang w:val="ru-RU"/>
        </w:rPr>
        <w:t>5.1.</w:t>
      </w:r>
      <w:r>
        <w:rPr>
          <w:rFonts w:hint="eastAsia" w:cs="宋体"/>
          <w:lang w:val="en-US" w:eastAsia="zh-CN"/>
        </w:rPr>
        <w:t>7</w:t>
      </w:r>
      <w:r>
        <w:rPr>
          <w:rFonts w:hint="eastAsia" w:ascii="宋体" w:hAnsi="宋体" w:eastAsia="宋体" w:cs="宋体"/>
          <w:color w:val="000000"/>
          <w:lang w:val="ru-RU"/>
        </w:rPr>
        <w:t>法律、行政法规规定的其他条件</w:t>
      </w:r>
    </w:p>
    <w:p>
      <w:pPr>
        <w:spacing w:line="0" w:lineRule="atLeast"/>
        <w:jc w:val="left"/>
        <w:rPr>
          <w:rFonts w:hint="eastAsia" w:ascii="宋体" w:hAnsi="宋体" w:eastAsia="宋体" w:cs="宋体"/>
          <w:lang w:val="ru-RU"/>
        </w:rPr>
      </w:pPr>
      <w:r>
        <w:rPr>
          <w:rFonts w:hint="eastAsia" w:ascii="宋体" w:hAnsi="宋体" w:eastAsia="宋体" w:cs="宋体"/>
          <w:b/>
          <w:bCs/>
          <w:lang w:val="ru-RU"/>
        </w:rPr>
        <w:t>5.2资质</w:t>
      </w:r>
    </w:p>
    <w:p>
      <w:pPr>
        <w:spacing w:line="0" w:lineRule="atLeast"/>
        <w:jc w:val="left"/>
        <w:rPr>
          <w:rFonts w:hint="eastAsia" w:ascii="宋体" w:hAnsi="宋体" w:eastAsia="宋体" w:cs="宋体"/>
          <w:szCs w:val="24"/>
        </w:rPr>
      </w:pPr>
      <w:r>
        <w:rPr>
          <w:rFonts w:hint="eastAsia" w:ascii="宋体" w:hAnsi="宋体" w:eastAsia="宋体" w:cs="宋体"/>
          <w:lang w:val="ru-RU"/>
        </w:rPr>
        <w:t>5.2.</w:t>
      </w:r>
      <w:r>
        <w:rPr>
          <w:rFonts w:hint="eastAsia" w:ascii="宋体" w:hAnsi="宋体" w:eastAsia="宋体" w:cs="宋体"/>
          <w:kern w:val="0"/>
          <w:szCs w:val="24"/>
        </w:rPr>
        <w:t>1</w:t>
      </w:r>
      <w:r>
        <w:rPr>
          <w:rFonts w:hint="eastAsia" w:ascii="宋体" w:hAnsi="宋体" w:eastAsia="宋体" w:cs="宋体"/>
          <w:b/>
          <w:bCs/>
          <w:kern w:val="0"/>
          <w:szCs w:val="24"/>
        </w:rPr>
        <w:t>消防</w:t>
      </w:r>
      <w:r>
        <w:rPr>
          <w:rFonts w:hint="eastAsia" w:ascii="宋体" w:hAnsi="宋体" w:eastAsia="宋体" w:cs="宋体"/>
          <w:b/>
          <w:bCs/>
          <w:szCs w:val="24"/>
        </w:rPr>
        <w:t>资质要求</w:t>
      </w:r>
      <w:r>
        <w:rPr>
          <w:rFonts w:hint="eastAsia" w:ascii="宋体" w:hAnsi="宋体" w:eastAsia="宋体" w:cs="宋体"/>
          <w:szCs w:val="24"/>
        </w:rPr>
        <w:t>：</w:t>
      </w:r>
      <w:r>
        <w:rPr>
          <w:rFonts w:hint="eastAsia" w:ascii="宋体" w:hAnsi="宋体" w:eastAsia="宋体" w:cs="宋体"/>
          <w:color w:val="000000"/>
          <w:szCs w:val="24"/>
          <w:lang w:val="ru-RU"/>
        </w:rPr>
        <w:t>具备公安局消防局颁发的《中华人民共和国消防技术服务机构资质证书》，</w:t>
      </w:r>
      <w:r>
        <w:rPr>
          <w:rFonts w:hint="eastAsia" w:ascii="宋体" w:hAnsi="宋体" w:eastAsia="宋体" w:cs="宋体"/>
          <w:szCs w:val="24"/>
        </w:rPr>
        <w:t>投标申请人应提供经相关行政主管部门颁发的、具有消防设施工程专业承包二级以上资质证书，业务范围符合比选人拟定的内容。</w:t>
      </w:r>
    </w:p>
    <w:p>
      <w:pPr>
        <w:pStyle w:val="4"/>
        <w:numPr>
          <w:ilvl w:val="0"/>
          <w:numId w:val="0"/>
        </w:numPr>
        <w:tabs>
          <w:tab w:val="left" w:pos="6915"/>
        </w:tabs>
        <w:adjustRightInd w:val="0"/>
        <w:snapToGrid w:val="0"/>
        <w:spacing w:line="0" w:lineRule="atLeast"/>
        <w:ind w:firstLine="0" w:firstLineChars="0"/>
        <w:outlineLvl w:val="1"/>
        <w:rPr>
          <w:rFonts w:hint="eastAsia" w:ascii="宋体" w:hAnsi="宋体" w:eastAsia="宋体" w:cs="宋体"/>
        </w:rPr>
      </w:pPr>
      <w:r>
        <w:rPr>
          <w:rFonts w:hint="eastAsia" w:ascii="宋体" w:hAnsi="宋体" w:eastAsia="宋体" w:cs="宋体"/>
          <w:b w:val="0"/>
          <w:bCs w:val="0"/>
          <w:kern w:val="2"/>
          <w:szCs w:val="20"/>
          <w:lang w:val="ru-RU"/>
        </w:rPr>
        <w:t>5.2.2</w:t>
      </w:r>
      <w:r>
        <w:rPr>
          <w:rFonts w:hint="eastAsia" w:ascii="宋体" w:hAnsi="宋体" w:eastAsia="宋体" w:cs="宋体"/>
          <w:b/>
          <w:bCs/>
        </w:rPr>
        <w:t>暖通资质要求</w:t>
      </w:r>
      <w:r>
        <w:rPr>
          <w:rFonts w:hint="eastAsia" w:ascii="宋体" w:hAnsi="宋体" w:eastAsia="宋体" w:cs="宋体"/>
        </w:rPr>
        <w:t>：投标申请人必须是具有暖通设备维护、保养和具备集中空调、变频多联机组、空调设备、通风等设备维修维护工作经验、熟悉电厂工作环境的专业化单位，应当有与暖通设备维修、保养相适应的专业技术人员和技术工人以及必要的检测工具。</w:t>
      </w:r>
    </w:p>
    <w:p>
      <w:pPr>
        <w:spacing w:line="0" w:lineRule="atLeast"/>
        <w:ind w:firstLine="0" w:firstLineChars="0"/>
        <w:rPr>
          <w:rFonts w:hint="eastAsia" w:ascii="宋体" w:hAnsi="宋体" w:eastAsia="宋体" w:cs="宋体"/>
          <w:szCs w:val="24"/>
        </w:rPr>
      </w:pPr>
      <w:r>
        <w:rPr>
          <w:rFonts w:hint="eastAsia" w:ascii="宋体" w:hAnsi="宋体" w:eastAsia="宋体" w:cs="宋体"/>
          <w:szCs w:val="24"/>
        </w:rPr>
        <w:t>5.2.3</w:t>
      </w:r>
      <w:r>
        <w:rPr>
          <w:rFonts w:hint="eastAsia" w:ascii="宋体" w:hAnsi="宋体" w:eastAsia="宋体" w:cs="宋体"/>
          <w:b/>
          <w:szCs w:val="24"/>
        </w:rPr>
        <w:t>零星建构筑物修缮部分</w:t>
      </w:r>
      <w:r>
        <w:rPr>
          <w:rFonts w:hint="eastAsia" w:ascii="宋体" w:hAnsi="宋体" w:eastAsia="宋体" w:cs="宋体"/>
          <w:b/>
          <w:bCs/>
          <w:szCs w:val="24"/>
        </w:rPr>
        <w:t>要求</w:t>
      </w:r>
      <w:r>
        <w:rPr>
          <w:rFonts w:hint="eastAsia" w:ascii="宋体" w:hAnsi="宋体" w:eastAsia="宋体" w:cs="宋体"/>
          <w:szCs w:val="24"/>
        </w:rPr>
        <w:t>：投标申请人以修缮建构筑物为主。配合各专业。各部门需要的配合工作。</w:t>
      </w:r>
    </w:p>
    <w:p>
      <w:pPr>
        <w:pStyle w:val="4"/>
        <w:tabs>
          <w:tab w:val="left" w:pos="6915"/>
        </w:tabs>
        <w:adjustRightInd w:val="0"/>
        <w:snapToGrid w:val="0"/>
        <w:spacing w:line="0" w:lineRule="atLeast"/>
        <w:outlineLvl w:val="1"/>
        <w:rPr>
          <w:rFonts w:hint="eastAsia" w:ascii="宋体" w:hAnsi="宋体" w:eastAsia="宋体" w:cs="宋体"/>
          <w:b/>
          <w:bCs/>
        </w:rPr>
      </w:pPr>
      <w:r>
        <w:rPr>
          <w:rFonts w:hint="eastAsia" w:ascii="宋体" w:hAnsi="宋体" w:eastAsia="宋体" w:cs="宋体"/>
        </w:rPr>
        <w:t>5.3消防其他要求：比选人具有安全生产许可证，同时近三年应具备3个及以上类似业绩。拟派开展本次特消维护人员应具有消防维保职业资格证书，并附职业资格证书复印件。</w:t>
      </w:r>
    </w:p>
    <w:p>
      <w:pPr>
        <w:pStyle w:val="4"/>
        <w:adjustRightInd w:val="0"/>
        <w:snapToGrid w:val="0"/>
        <w:spacing w:line="0" w:lineRule="atLeast"/>
        <w:rPr>
          <w:rFonts w:hint="eastAsia" w:ascii="宋体" w:hAnsi="宋体" w:eastAsia="宋体" w:cs="宋体"/>
        </w:rPr>
      </w:pPr>
      <w:r>
        <w:rPr>
          <w:rFonts w:hint="eastAsia" w:ascii="宋体" w:hAnsi="宋体" w:eastAsia="宋体" w:cs="宋体"/>
          <w:b/>
          <w:bCs/>
        </w:rPr>
        <w:t>6.本次招标不接受联合体投标</w:t>
      </w:r>
      <w:r>
        <w:rPr>
          <w:rFonts w:hint="eastAsia" w:ascii="宋体" w:hAnsi="宋体" w:eastAsia="宋体" w:cs="宋体"/>
        </w:rPr>
        <w:t>。</w:t>
      </w:r>
    </w:p>
    <w:p>
      <w:pPr>
        <w:spacing w:line="0" w:lineRule="atLeast"/>
        <w:rPr>
          <w:rFonts w:hint="eastAsia" w:ascii="宋体" w:hAnsi="宋体" w:eastAsia="宋体" w:cs="宋体"/>
          <w:b/>
          <w:szCs w:val="24"/>
        </w:rPr>
      </w:pPr>
      <w:r>
        <w:rPr>
          <w:rFonts w:hint="eastAsia" w:ascii="宋体" w:hAnsi="宋体" w:eastAsia="宋体" w:cs="宋体"/>
          <w:b/>
          <w:szCs w:val="24"/>
        </w:rPr>
        <w:t>7.招标文件的获取</w:t>
      </w:r>
      <w:bookmarkEnd w:id="3"/>
    </w:p>
    <w:p>
      <w:pPr>
        <w:pStyle w:val="4"/>
        <w:adjustRightInd w:val="0"/>
        <w:snapToGrid w:val="0"/>
        <w:spacing w:line="0" w:lineRule="atLeast"/>
        <w:rPr>
          <w:rFonts w:hint="eastAsia" w:ascii="宋体" w:hAnsi="宋体" w:eastAsia="宋体" w:cs="宋体"/>
        </w:rPr>
      </w:pPr>
      <w:r>
        <w:rPr>
          <w:rFonts w:hint="eastAsia" w:ascii="宋体" w:hAnsi="宋体" w:eastAsia="宋体" w:cs="宋体"/>
        </w:rPr>
        <w:t>7.1凡有意参加投标者，请于2019年10月15日至2019年10月 25 日，每日上午9：00时至12：00时，下午14：00时至17：30时（北京时间，下同）， 在 达州市斌郎乡桥坝村四川川投燃气发电有限责任公司计划营销部 持下列证件（证明、证书）获取招标文件。</w:t>
      </w:r>
    </w:p>
    <w:p>
      <w:pPr>
        <w:pStyle w:val="4"/>
        <w:numPr>
          <w:numId w:val="0"/>
        </w:numPr>
        <w:adjustRightInd w:val="0"/>
        <w:snapToGrid w:val="0"/>
        <w:spacing w:line="0" w:lineRule="atLeast"/>
        <w:rPr>
          <w:rFonts w:hint="eastAsia" w:ascii="宋体" w:hAnsi="宋体" w:eastAsia="宋体" w:cs="宋体"/>
        </w:rPr>
      </w:pPr>
      <w:r>
        <w:rPr>
          <w:rFonts w:hint="eastAsia" w:cs="宋体"/>
          <w:lang w:val="en-US" w:eastAsia="zh-CN"/>
        </w:rPr>
        <w:t>7.1.1</w:t>
      </w:r>
      <w:r>
        <w:rPr>
          <w:rFonts w:hint="eastAsia" w:ascii="宋体" w:hAnsi="宋体" w:eastAsia="宋体" w:cs="宋体"/>
        </w:rPr>
        <w:t>经办人有效身份证原件，留加盖公章复印件；</w:t>
      </w:r>
    </w:p>
    <w:p>
      <w:pPr>
        <w:pStyle w:val="4"/>
        <w:numPr>
          <w:numId w:val="0"/>
        </w:numPr>
        <w:adjustRightInd w:val="0"/>
        <w:snapToGrid w:val="0"/>
        <w:spacing w:line="0" w:lineRule="atLeast"/>
        <w:rPr>
          <w:rFonts w:hint="eastAsia" w:ascii="宋体" w:hAnsi="宋体" w:eastAsia="宋体" w:cs="宋体"/>
        </w:rPr>
      </w:pPr>
      <w:r>
        <w:rPr>
          <w:rFonts w:hint="eastAsia" w:cs="宋体"/>
          <w:lang w:val="en-US" w:eastAsia="zh-CN"/>
        </w:rPr>
        <w:t>7.1.2</w:t>
      </w:r>
      <w:r>
        <w:rPr>
          <w:rFonts w:hint="eastAsia" w:ascii="宋体" w:hAnsi="宋体" w:eastAsia="宋体" w:cs="宋体"/>
        </w:rPr>
        <w:t>单位介绍信原件，留原件；</w:t>
      </w:r>
    </w:p>
    <w:p>
      <w:pPr>
        <w:pStyle w:val="4"/>
        <w:adjustRightInd w:val="0"/>
        <w:snapToGrid w:val="0"/>
        <w:spacing w:line="0" w:lineRule="atLeast"/>
        <w:rPr>
          <w:rFonts w:hint="eastAsia" w:ascii="宋体" w:hAnsi="宋体" w:eastAsia="宋体" w:cs="宋体"/>
        </w:rPr>
      </w:pPr>
      <w:r>
        <w:rPr>
          <w:rFonts w:hint="eastAsia" w:cs="宋体"/>
          <w:lang w:val="en-US" w:eastAsia="zh-CN"/>
        </w:rPr>
        <w:t>7.1.3</w:t>
      </w:r>
      <w:r>
        <w:rPr>
          <w:rFonts w:hint="eastAsia" w:ascii="宋体" w:hAnsi="宋体" w:eastAsia="宋体" w:cs="宋体"/>
        </w:rPr>
        <w:t>注册于中华人民共和国的企业法人营业执照副本原件，留加盖公章的复印件；</w:t>
      </w:r>
    </w:p>
    <w:p>
      <w:pPr>
        <w:pStyle w:val="4"/>
        <w:adjustRightInd w:val="0"/>
        <w:snapToGrid w:val="0"/>
        <w:spacing w:line="0" w:lineRule="atLeast"/>
        <w:rPr>
          <w:rFonts w:hint="eastAsia" w:ascii="宋体" w:hAnsi="宋体" w:eastAsia="宋体" w:cs="宋体"/>
        </w:rPr>
      </w:pPr>
      <w:r>
        <w:rPr>
          <w:rFonts w:hint="eastAsia" w:cs="宋体"/>
          <w:lang w:val="en-US" w:eastAsia="zh-CN"/>
        </w:rPr>
        <w:t>7.1.4</w:t>
      </w:r>
      <w:r>
        <w:rPr>
          <w:rFonts w:hint="eastAsia" w:ascii="宋体" w:hAnsi="宋体" w:eastAsia="宋体" w:cs="宋体"/>
        </w:rPr>
        <w:t>资质证书副本原件，留加盖公章的复印件；</w:t>
      </w:r>
    </w:p>
    <w:p>
      <w:pPr>
        <w:pStyle w:val="4"/>
        <w:adjustRightInd w:val="0"/>
        <w:snapToGrid w:val="0"/>
        <w:spacing w:line="0" w:lineRule="atLeast"/>
        <w:rPr>
          <w:rFonts w:hint="eastAsia" w:ascii="宋体" w:hAnsi="宋体" w:eastAsia="宋体" w:cs="宋体"/>
        </w:rPr>
      </w:pPr>
      <w:r>
        <w:rPr>
          <w:rFonts w:hint="eastAsia" w:ascii="宋体" w:hAnsi="宋体" w:eastAsia="宋体" w:cs="宋体"/>
        </w:rPr>
        <w:t>或将上述获取招标文件时需留存的证明文件扫描件发至招标人邮箱获取招标文件。</w:t>
      </w:r>
    </w:p>
    <w:p>
      <w:pPr>
        <w:adjustRightInd w:val="0"/>
        <w:snapToGrid w:val="0"/>
        <w:spacing w:line="0" w:lineRule="atLeast"/>
        <w:rPr>
          <w:rFonts w:hint="eastAsia" w:ascii="宋体" w:hAnsi="宋体" w:eastAsia="宋体" w:cs="宋体"/>
          <w:szCs w:val="24"/>
        </w:rPr>
      </w:pPr>
      <w:r>
        <w:rPr>
          <w:rFonts w:hint="eastAsia" w:ascii="宋体" w:hAnsi="宋体" w:eastAsia="宋体" w:cs="宋体"/>
          <w:szCs w:val="24"/>
          <w:lang w:val="en-US" w:eastAsia="zh-CN"/>
        </w:rPr>
        <w:t>7.1.5</w:t>
      </w:r>
      <w:r>
        <w:rPr>
          <w:rFonts w:hint="eastAsia" w:ascii="宋体" w:hAnsi="宋体" w:eastAsia="宋体" w:cs="宋体"/>
          <w:szCs w:val="24"/>
        </w:rPr>
        <w:t>招标文件每套售价 /  元/套，售后不退。</w:t>
      </w:r>
    </w:p>
    <w:p>
      <w:pPr>
        <w:adjustRightInd w:val="0"/>
        <w:snapToGrid w:val="0"/>
        <w:spacing w:line="0" w:lineRule="atLeast"/>
        <w:rPr>
          <w:rFonts w:hint="eastAsia" w:ascii="宋体" w:hAnsi="宋体" w:eastAsia="宋体" w:cs="宋体"/>
          <w:szCs w:val="24"/>
        </w:rPr>
      </w:pPr>
      <w:r>
        <w:rPr>
          <w:rFonts w:hint="eastAsia" w:ascii="宋体" w:hAnsi="宋体" w:eastAsia="宋体" w:cs="宋体"/>
          <w:szCs w:val="24"/>
          <w:lang w:val="en-US" w:eastAsia="zh-CN"/>
        </w:rPr>
        <w:t>7.1.6</w:t>
      </w:r>
      <w:r>
        <w:rPr>
          <w:rFonts w:hint="eastAsia" w:ascii="宋体" w:hAnsi="宋体" w:eastAsia="宋体" w:cs="宋体"/>
          <w:szCs w:val="24"/>
        </w:rPr>
        <w:t>招标人不提供邮购招标文件服务。</w:t>
      </w:r>
    </w:p>
    <w:p>
      <w:pPr>
        <w:adjustRightInd w:val="0"/>
        <w:snapToGrid w:val="0"/>
        <w:spacing w:line="0" w:lineRule="atLeast"/>
        <w:rPr>
          <w:rFonts w:hint="eastAsia" w:ascii="宋体" w:hAnsi="宋体" w:eastAsia="宋体" w:cs="宋体"/>
          <w:b/>
          <w:szCs w:val="24"/>
        </w:rPr>
      </w:pPr>
      <w:r>
        <w:rPr>
          <w:rFonts w:hint="eastAsia" w:ascii="宋体" w:hAnsi="宋体" w:eastAsia="宋体" w:cs="宋体"/>
          <w:b/>
          <w:szCs w:val="24"/>
        </w:rPr>
        <w:t>8.投标文件的递交</w:t>
      </w:r>
    </w:p>
    <w:p>
      <w:pPr>
        <w:pStyle w:val="4"/>
        <w:adjustRightInd w:val="0"/>
        <w:snapToGrid w:val="0"/>
        <w:spacing w:line="0" w:lineRule="atLeast"/>
        <w:rPr>
          <w:rFonts w:hint="eastAsia" w:ascii="宋体" w:hAnsi="宋体" w:eastAsia="宋体" w:cs="宋体"/>
        </w:rPr>
      </w:pPr>
      <w:r>
        <w:rPr>
          <w:rFonts w:hint="eastAsia" w:ascii="宋体" w:hAnsi="宋体" w:eastAsia="宋体" w:cs="宋体"/>
        </w:rPr>
        <w:t>8.</w:t>
      </w:r>
      <w:r>
        <w:rPr>
          <w:rFonts w:hint="eastAsia" w:cs="宋体"/>
          <w:lang w:val="en-US" w:eastAsia="zh-CN"/>
        </w:rPr>
        <w:t>1</w:t>
      </w:r>
      <w:r>
        <w:rPr>
          <w:rFonts w:hint="eastAsia" w:ascii="宋体" w:hAnsi="宋体" w:eastAsia="宋体" w:cs="宋体"/>
        </w:rPr>
        <w:t>投标文件递交的截止时间（投标截止时间，下同）为2019年1</w:t>
      </w:r>
      <w:r>
        <w:rPr>
          <w:rFonts w:hint="eastAsia" w:ascii="宋体" w:hAnsi="宋体" w:eastAsia="宋体" w:cs="宋体"/>
          <w:lang w:val="en-US" w:eastAsia="zh-CN"/>
        </w:rPr>
        <w:t>0</w:t>
      </w:r>
      <w:r>
        <w:rPr>
          <w:rFonts w:hint="eastAsia" w:ascii="宋体" w:hAnsi="宋体" w:eastAsia="宋体" w:cs="宋体"/>
        </w:rPr>
        <w:t>月</w:t>
      </w:r>
      <w:r>
        <w:rPr>
          <w:rFonts w:hint="eastAsia" w:ascii="宋体" w:hAnsi="宋体" w:eastAsia="宋体" w:cs="宋体"/>
          <w:lang w:val="en-US" w:eastAsia="zh-CN"/>
        </w:rPr>
        <w:t>28</w:t>
      </w:r>
      <w:r>
        <w:rPr>
          <w:rFonts w:hint="eastAsia" w:ascii="宋体" w:hAnsi="宋体" w:eastAsia="宋体" w:cs="宋体"/>
        </w:rPr>
        <w:t>日10 时00 分（北京时间），地点为达州市斌郎乡桥坝村四川川投燃气发电有限责任公司四楼会议室（如有调整，另行通知）。</w:t>
      </w:r>
    </w:p>
    <w:p>
      <w:pPr>
        <w:pStyle w:val="4"/>
        <w:adjustRightInd w:val="0"/>
        <w:snapToGrid w:val="0"/>
        <w:spacing w:line="0" w:lineRule="atLeast"/>
        <w:rPr>
          <w:rFonts w:hint="eastAsia" w:ascii="宋体" w:hAnsi="宋体" w:eastAsia="宋体" w:cs="宋体"/>
        </w:rPr>
      </w:pPr>
      <w:r>
        <w:rPr>
          <w:rFonts w:hint="eastAsia" w:ascii="宋体" w:hAnsi="宋体" w:eastAsia="宋体" w:cs="宋体"/>
        </w:rPr>
        <w:t>8.2 逾期送达的或者未送达指定地点的投标文件，招标人不予受理。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评标时间与地点</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9.1</w:t>
      </w:r>
      <w:r>
        <w:rPr>
          <w:rFonts w:hint="eastAsia" w:ascii="宋体" w:hAnsi="宋体" w:eastAsia="宋体" w:cs="宋体"/>
          <w:sz w:val="24"/>
          <w:szCs w:val="24"/>
        </w:rPr>
        <w:t>评标时间与投标申请截止时间为同一时间。</w:t>
      </w:r>
    </w:p>
    <w:p>
      <w:pPr>
        <w:pageBreakBefore w:val="0"/>
        <w:widowControl w:val="0"/>
        <w:kinsoku/>
        <w:wordWrap/>
        <w:overflowPunct/>
        <w:topLinePunct w:val="0"/>
        <w:autoSpaceDE/>
        <w:autoSpaceDN/>
        <w:bidi w:val="0"/>
        <w:adjustRightInd w:val="0"/>
        <w:snapToGrid w:val="0"/>
        <w:spacing w:line="24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9.2</w:t>
      </w:r>
      <w:r>
        <w:rPr>
          <w:rFonts w:hint="eastAsia" w:ascii="宋体" w:hAnsi="宋体" w:eastAsia="宋体" w:cs="宋体"/>
          <w:sz w:val="24"/>
          <w:szCs w:val="24"/>
        </w:rPr>
        <w:t>评标地点：</w:t>
      </w:r>
      <w:r>
        <w:rPr>
          <w:rFonts w:hint="eastAsia" w:ascii="宋体" w:hAnsi="宋体" w:eastAsia="宋体" w:cs="宋体"/>
        </w:rPr>
        <w:t>地点为达州市斌郎乡桥坝村四川川投燃气发电有限责任公司四楼会议室</w:t>
      </w:r>
      <w:r>
        <w:rPr>
          <w:rFonts w:hint="eastAsia" w:ascii="宋体" w:hAnsi="宋体" w:eastAsia="宋体" w:cs="宋体"/>
          <w:sz w:val="24"/>
          <w:szCs w:val="24"/>
        </w:rPr>
        <w:t>大会议室）</w:t>
      </w:r>
    </w:p>
    <w:p>
      <w:pPr>
        <w:adjustRightInd w:val="0"/>
        <w:snapToGrid w:val="0"/>
        <w:spacing w:line="0" w:lineRule="atLeast"/>
        <w:rPr>
          <w:rFonts w:hint="eastAsia" w:ascii="宋体" w:hAnsi="宋体" w:eastAsia="宋体" w:cs="宋体"/>
          <w:b/>
          <w:szCs w:val="24"/>
        </w:rPr>
      </w:pPr>
      <w:r>
        <w:rPr>
          <w:rFonts w:hint="eastAsia" w:ascii="宋体" w:hAnsi="宋体" w:eastAsia="宋体" w:cs="宋体"/>
          <w:b/>
          <w:szCs w:val="24"/>
          <w:lang w:val="en-US" w:eastAsia="zh-CN"/>
        </w:rPr>
        <w:t>10.</w:t>
      </w:r>
      <w:r>
        <w:rPr>
          <w:rFonts w:hint="eastAsia" w:ascii="宋体" w:hAnsi="宋体" w:eastAsia="宋体" w:cs="宋体"/>
          <w:b/>
          <w:szCs w:val="24"/>
        </w:rPr>
        <w:t>发布公告的媒介</w:t>
      </w:r>
    </w:p>
    <w:p>
      <w:pPr>
        <w:pStyle w:val="4"/>
        <w:adjustRightInd w:val="0"/>
        <w:snapToGrid w:val="0"/>
        <w:spacing w:line="0" w:lineRule="atLeast"/>
        <w:rPr>
          <w:rStyle w:val="6"/>
          <w:rFonts w:hint="eastAsia" w:ascii="宋体" w:hAnsi="宋体" w:eastAsia="宋体" w:cs="宋体"/>
        </w:rPr>
      </w:pPr>
      <w:bookmarkStart w:id="4" w:name="_Toc226979412"/>
      <w:r>
        <w:rPr>
          <w:rFonts w:hint="eastAsia" w:ascii="宋体" w:hAnsi="宋体" w:eastAsia="宋体" w:cs="宋体"/>
        </w:rPr>
        <w:t>本次招标公告在川投集团外网（网址：</w:t>
      </w:r>
      <w:r>
        <w:rPr>
          <w:rFonts w:hint="eastAsia" w:ascii="宋体" w:hAnsi="宋体" w:eastAsia="宋体" w:cs="宋体"/>
        </w:rPr>
        <w:fldChar w:fldCharType="begin"/>
      </w:r>
      <w:r>
        <w:rPr>
          <w:rFonts w:hint="eastAsia" w:ascii="宋体" w:hAnsi="宋体" w:eastAsia="宋体" w:cs="宋体"/>
        </w:rPr>
        <w:instrText xml:space="preserve"> HYPERLINK "http://www.invest.com.cn/）上发布。" </w:instrText>
      </w:r>
      <w:r>
        <w:rPr>
          <w:rFonts w:hint="eastAsia" w:ascii="宋体" w:hAnsi="宋体" w:eastAsia="宋体" w:cs="宋体"/>
        </w:rPr>
        <w:fldChar w:fldCharType="separate"/>
      </w:r>
      <w:r>
        <w:rPr>
          <w:rStyle w:val="6"/>
          <w:rFonts w:hint="eastAsia" w:ascii="宋体" w:hAnsi="宋体" w:eastAsia="宋体" w:cs="宋体"/>
        </w:rPr>
        <w:t>http://www.invest.com.cn/）上发布。</w:t>
      </w:r>
      <w:r>
        <w:rPr>
          <w:rStyle w:val="6"/>
          <w:rFonts w:hint="eastAsia" w:ascii="宋体" w:hAnsi="宋体" w:eastAsia="宋体" w:cs="宋体"/>
        </w:rPr>
        <w:fldChar w:fldCharType="end"/>
      </w:r>
    </w:p>
    <w:p>
      <w:pPr>
        <w:pStyle w:val="4"/>
        <w:adjustRightInd w:val="0"/>
        <w:snapToGrid w:val="0"/>
        <w:spacing w:line="0" w:lineRule="atLeast"/>
        <w:rPr>
          <w:rStyle w:val="6"/>
          <w:rFonts w:hint="eastAsia" w:ascii="宋体" w:hAnsi="宋体" w:eastAsia="宋体" w:cs="宋体"/>
        </w:rPr>
      </w:pPr>
    </w:p>
    <w:p>
      <w:pPr>
        <w:pStyle w:val="4"/>
        <w:adjustRightInd w:val="0"/>
        <w:snapToGrid w:val="0"/>
        <w:spacing w:line="0" w:lineRule="atLeast"/>
        <w:rPr>
          <w:rStyle w:val="6"/>
          <w:rFonts w:hint="eastAsia" w:ascii="宋体" w:hAnsi="宋体" w:eastAsia="宋体" w:cs="宋体"/>
        </w:rPr>
      </w:pPr>
    </w:p>
    <w:p>
      <w:pPr>
        <w:pStyle w:val="4"/>
        <w:adjustRightInd w:val="0"/>
        <w:snapToGrid w:val="0"/>
        <w:spacing w:line="0" w:lineRule="atLeast"/>
        <w:rPr>
          <w:rStyle w:val="6"/>
          <w:rFonts w:hint="eastAsia" w:ascii="宋体" w:hAnsi="宋体" w:eastAsia="宋体" w:cs="宋体"/>
        </w:rPr>
      </w:pPr>
    </w:p>
    <w:p>
      <w:pPr>
        <w:pStyle w:val="4"/>
        <w:adjustRightInd w:val="0"/>
        <w:snapToGrid w:val="0"/>
        <w:spacing w:line="0" w:lineRule="atLeast"/>
        <w:rPr>
          <w:rStyle w:val="6"/>
          <w:rFonts w:hint="eastAsia" w:ascii="宋体" w:hAnsi="宋体" w:eastAsia="宋体" w:cs="宋体"/>
        </w:rPr>
      </w:pPr>
    </w:p>
    <w:p>
      <w:pPr>
        <w:pStyle w:val="4"/>
        <w:adjustRightInd w:val="0"/>
        <w:snapToGrid w:val="0"/>
        <w:spacing w:line="0" w:lineRule="atLeast"/>
        <w:rPr>
          <w:rStyle w:val="6"/>
          <w:rFonts w:hint="eastAsia" w:ascii="宋体" w:hAnsi="宋体" w:eastAsia="宋体" w:cs="宋体"/>
        </w:rPr>
      </w:pPr>
    </w:p>
    <w:p>
      <w:pPr>
        <w:pStyle w:val="4"/>
        <w:adjustRightInd w:val="0"/>
        <w:snapToGrid w:val="0"/>
        <w:spacing w:line="0" w:lineRule="atLeast"/>
        <w:rPr>
          <w:rStyle w:val="6"/>
          <w:rFonts w:hint="eastAsia" w:ascii="宋体" w:hAnsi="宋体" w:eastAsia="宋体" w:cs="宋体"/>
        </w:rPr>
      </w:pPr>
    </w:p>
    <w:p>
      <w:pPr>
        <w:pStyle w:val="4"/>
        <w:numPr>
          <w:numId w:val="0"/>
        </w:numPr>
        <w:adjustRightInd w:val="0"/>
        <w:snapToGrid w:val="0"/>
        <w:spacing w:line="0" w:lineRule="atLeast"/>
        <w:rPr>
          <w:rFonts w:hint="eastAsia" w:ascii="宋体" w:hAnsi="宋体" w:eastAsia="宋体" w:cs="宋体"/>
          <w:b/>
        </w:rPr>
      </w:pPr>
      <w:r>
        <w:rPr>
          <w:rFonts w:hint="eastAsia" w:cs="宋体"/>
          <w:b/>
          <w:lang w:val="en-US" w:eastAsia="zh-CN"/>
        </w:rPr>
        <w:t>11.</w:t>
      </w:r>
      <w:r>
        <w:rPr>
          <w:rFonts w:hint="eastAsia" w:ascii="宋体" w:hAnsi="宋体" w:eastAsia="宋体" w:cs="宋体"/>
          <w:b/>
        </w:rPr>
        <w:t>联系方式</w:t>
      </w:r>
      <w:bookmarkEnd w:id="4"/>
    </w:p>
    <w:p>
      <w:pPr>
        <w:tabs>
          <w:tab w:val="left" w:pos="2640"/>
          <w:tab w:val="left" w:pos="6240"/>
        </w:tabs>
        <w:autoSpaceDE w:val="0"/>
        <w:autoSpaceDN w:val="0"/>
        <w:adjustRightInd w:val="0"/>
        <w:snapToGrid w:val="0"/>
        <w:spacing w:line="0" w:lineRule="atLeast"/>
        <w:ind w:right="34" w:firstLine="480" w:firstLineChars="200"/>
        <w:rPr>
          <w:rFonts w:hint="eastAsia" w:ascii="宋体" w:hAnsi="宋体" w:eastAsia="宋体" w:cs="宋体"/>
          <w:kern w:val="0"/>
          <w:szCs w:val="24"/>
        </w:rPr>
      </w:pPr>
      <w:r>
        <w:rPr>
          <w:rFonts w:hint="eastAsia" w:ascii="宋体" w:hAnsi="宋体" w:eastAsia="宋体" w:cs="宋体"/>
          <w:kern w:val="0"/>
          <w:szCs w:val="24"/>
        </w:rPr>
        <w:t xml:space="preserve">招 标 人： 四川川投燃气发电有限责任公司 </w:t>
      </w:r>
    </w:p>
    <w:p>
      <w:pPr>
        <w:tabs>
          <w:tab w:val="left" w:pos="2640"/>
          <w:tab w:val="left" w:pos="6240"/>
        </w:tabs>
        <w:autoSpaceDE w:val="0"/>
        <w:autoSpaceDN w:val="0"/>
        <w:adjustRightInd w:val="0"/>
        <w:snapToGrid w:val="0"/>
        <w:spacing w:line="0" w:lineRule="atLeast"/>
        <w:ind w:right="34" w:firstLine="480" w:firstLineChars="200"/>
        <w:rPr>
          <w:rFonts w:hint="eastAsia" w:ascii="宋体" w:hAnsi="宋体" w:eastAsia="宋体" w:cs="宋体"/>
          <w:kern w:val="0"/>
          <w:szCs w:val="24"/>
        </w:rPr>
      </w:pPr>
      <w:r>
        <w:rPr>
          <w:rFonts w:hint="eastAsia" w:ascii="宋体" w:hAnsi="宋体" w:eastAsia="宋体" w:cs="宋体"/>
          <w:kern w:val="0"/>
          <w:szCs w:val="24"/>
        </w:rPr>
        <w:t xml:space="preserve">地    址： 四川省达州市经开区斌郎乡桥坝村 </w:t>
      </w:r>
    </w:p>
    <w:p>
      <w:pPr>
        <w:tabs>
          <w:tab w:val="left" w:pos="2640"/>
          <w:tab w:val="left" w:pos="6240"/>
        </w:tabs>
        <w:autoSpaceDE w:val="0"/>
        <w:autoSpaceDN w:val="0"/>
        <w:adjustRightInd w:val="0"/>
        <w:snapToGrid w:val="0"/>
        <w:spacing w:line="0" w:lineRule="atLeast"/>
        <w:ind w:right="34" w:firstLine="480" w:firstLineChars="200"/>
        <w:rPr>
          <w:rFonts w:hint="eastAsia" w:ascii="宋体" w:hAnsi="宋体" w:eastAsia="宋体" w:cs="宋体"/>
          <w:kern w:val="0"/>
          <w:szCs w:val="24"/>
        </w:rPr>
      </w:pPr>
      <w:r>
        <w:rPr>
          <w:rFonts w:hint="eastAsia" w:ascii="宋体" w:hAnsi="宋体" w:eastAsia="宋体" w:cs="宋体"/>
          <w:kern w:val="0"/>
          <w:szCs w:val="24"/>
        </w:rPr>
        <w:t xml:space="preserve">邮    编： 635000  </w:t>
      </w:r>
    </w:p>
    <w:p>
      <w:pPr>
        <w:tabs>
          <w:tab w:val="left" w:pos="2640"/>
          <w:tab w:val="left" w:pos="6240"/>
        </w:tabs>
        <w:autoSpaceDE w:val="0"/>
        <w:autoSpaceDN w:val="0"/>
        <w:adjustRightInd w:val="0"/>
        <w:snapToGrid w:val="0"/>
        <w:spacing w:line="0" w:lineRule="atLeast"/>
        <w:ind w:right="34" w:firstLine="480" w:firstLineChars="200"/>
        <w:rPr>
          <w:rFonts w:hint="eastAsia" w:ascii="宋体" w:hAnsi="宋体" w:eastAsia="宋体" w:cs="宋体"/>
          <w:kern w:val="0"/>
          <w:szCs w:val="24"/>
        </w:rPr>
      </w:pPr>
      <w:r>
        <w:rPr>
          <w:rFonts w:hint="eastAsia" w:ascii="宋体" w:hAnsi="宋体" w:eastAsia="宋体" w:cs="宋体"/>
          <w:kern w:val="0"/>
          <w:szCs w:val="24"/>
        </w:rPr>
        <w:t>联 系 人： 张先生</w:t>
      </w:r>
    </w:p>
    <w:p>
      <w:pPr>
        <w:tabs>
          <w:tab w:val="left" w:pos="2640"/>
          <w:tab w:val="left" w:pos="6240"/>
        </w:tabs>
        <w:autoSpaceDE w:val="0"/>
        <w:autoSpaceDN w:val="0"/>
        <w:adjustRightInd w:val="0"/>
        <w:snapToGrid w:val="0"/>
        <w:spacing w:line="0" w:lineRule="atLeast"/>
        <w:ind w:right="34" w:firstLine="480" w:firstLineChars="200"/>
        <w:rPr>
          <w:rFonts w:hint="eastAsia" w:ascii="宋体" w:hAnsi="宋体" w:eastAsia="宋体" w:cs="宋体"/>
          <w:kern w:val="0"/>
          <w:szCs w:val="24"/>
        </w:rPr>
      </w:pPr>
      <w:r>
        <w:rPr>
          <w:rFonts w:hint="eastAsia" w:ascii="宋体" w:hAnsi="宋体" w:eastAsia="宋体" w:cs="宋体"/>
          <w:kern w:val="0"/>
          <w:szCs w:val="24"/>
        </w:rPr>
        <w:t>电    话： 0818-3331168</w:t>
      </w:r>
    </w:p>
    <w:p>
      <w:pPr>
        <w:tabs>
          <w:tab w:val="left" w:pos="2640"/>
          <w:tab w:val="left" w:pos="6000"/>
        </w:tabs>
        <w:autoSpaceDE w:val="0"/>
        <w:autoSpaceDN w:val="0"/>
        <w:adjustRightInd w:val="0"/>
        <w:snapToGrid w:val="0"/>
        <w:spacing w:line="0" w:lineRule="atLeast"/>
        <w:ind w:right="34" w:firstLine="482"/>
        <w:rPr>
          <w:rFonts w:hint="eastAsia" w:ascii="宋体" w:hAnsi="宋体" w:eastAsia="宋体" w:cs="宋体"/>
          <w:kern w:val="0"/>
          <w:szCs w:val="24"/>
        </w:rPr>
      </w:pPr>
      <w:r>
        <w:rPr>
          <w:rFonts w:hint="eastAsia" w:ascii="宋体" w:hAnsi="宋体" w:eastAsia="宋体" w:cs="宋体"/>
          <w:kern w:val="0"/>
          <w:szCs w:val="24"/>
        </w:rPr>
        <w:t>邮    箱： 577311435</w:t>
      </w:r>
      <w:r>
        <w:rPr>
          <w:rFonts w:hint="eastAsia" w:ascii="宋体" w:hAnsi="宋体" w:eastAsia="宋体" w:cs="宋体"/>
          <w:szCs w:val="24"/>
        </w:rPr>
        <w:t>@qq.com</w:t>
      </w:r>
    </w:p>
    <w:p>
      <w:pPr>
        <w:tabs>
          <w:tab w:val="left" w:pos="2640"/>
          <w:tab w:val="left" w:pos="6000"/>
        </w:tabs>
        <w:autoSpaceDE w:val="0"/>
        <w:autoSpaceDN w:val="0"/>
        <w:adjustRightInd w:val="0"/>
        <w:snapToGrid w:val="0"/>
        <w:spacing w:line="0" w:lineRule="atLeast"/>
        <w:ind w:right="34" w:firstLine="482"/>
        <w:rPr>
          <w:rFonts w:hint="eastAsia" w:ascii="宋体" w:hAnsi="宋体" w:eastAsia="宋体" w:cs="宋体"/>
          <w:kern w:val="0"/>
          <w:szCs w:val="24"/>
        </w:rPr>
      </w:pPr>
    </w:p>
    <w:p>
      <w:pPr>
        <w:spacing w:line="0" w:lineRule="atLeast"/>
        <w:rPr>
          <w:rFonts w:hint="eastAsia" w:ascii="宋体" w:hAnsi="宋体" w:eastAsia="宋体" w:cs="宋体"/>
          <w:szCs w:val="24"/>
          <w:lang w:val="en-US" w:eastAsia="zh-CN"/>
        </w:rPr>
      </w:pPr>
      <w:r>
        <w:rPr>
          <w:rFonts w:hint="eastAsia" w:ascii="宋体" w:hAnsi="宋体" w:eastAsia="宋体" w:cs="宋体"/>
          <w:szCs w:val="24"/>
        </w:rPr>
        <w:t xml:space="preserve">　　　　　　　　 </w:t>
      </w:r>
      <w:r>
        <w:rPr>
          <w:rFonts w:hint="eastAsia" w:ascii="宋体" w:hAnsi="宋体" w:eastAsia="宋体" w:cs="宋体"/>
          <w:szCs w:val="24"/>
          <w:lang w:val="en-US" w:eastAsia="zh-CN"/>
        </w:rPr>
        <w:t xml:space="preserve">                       </w:t>
      </w:r>
    </w:p>
    <w:p>
      <w:pPr>
        <w:spacing w:line="0" w:lineRule="atLeast"/>
        <w:rPr>
          <w:rFonts w:hint="eastAsia" w:ascii="宋体" w:hAnsi="宋体" w:eastAsia="宋体" w:cs="宋体"/>
          <w:szCs w:val="24"/>
          <w:lang w:val="en-US" w:eastAsia="zh-CN"/>
        </w:rPr>
      </w:pPr>
    </w:p>
    <w:p>
      <w:pPr>
        <w:spacing w:line="0" w:lineRule="atLeast"/>
        <w:rPr>
          <w:rFonts w:hint="eastAsia" w:ascii="宋体" w:hAnsi="宋体" w:eastAsia="宋体" w:cs="宋体"/>
          <w:szCs w:val="24"/>
          <w:lang w:val="en-US" w:eastAsia="zh-CN"/>
        </w:rPr>
      </w:pPr>
    </w:p>
    <w:p>
      <w:pPr>
        <w:spacing w:line="0" w:lineRule="atLeast"/>
        <w:ind w:firstLine="5040" w:firstLineChars="2100"/>
        <w:rPr>
          <w:rFonts w:hint="eastAsia" w:ascii="宋体" w:hAnsi="宋体" w:eastAsia="宋体" w:cs="宋体"/>
          <w:szCs w:val="24"/>
        </w:rPr>
      </w:pPr>
      <w:r>
        <w:rPr>
          <w:rFonts w:hint="eastAsia" w:ascii="宋体" w:hAnsi="宋体" w:eastAsia="宋体" w:cs="宋体"/>
          <w:szCs w:val="24"/>
        </w:rPr>
        <w:t>2019 年 10月 8 日</w:t>
      </w:r>
    </w:p>
    <w:p>
      <w:pPr>
        <w:tabs>
          <w:tab w:val="left" w:pos="2640"/>
          <w:tab w:val="left" w:pos="6000"/>
        </w:tabs>
        <w:autoSpaceDE w:val="0"/>
        <w:autoSpaceDN w:val="0"/>
        <w:adjustRightInd w:val="0"/>
        <w:snapToGrid w:val="0"/>
        <w:spacing w:line="0" w:lineRule="atLeast"/>
        <w:ind w:right="34" w:firstLine="482"/>
        <w:rPr>
          <w:rFonts w:hint="eastAsia" w:ascii="宋体" w:hAnsi="宋体" w:eastAsia="宋体" w:cs="宋体"/>
          <w:kern w:val="0"/>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pStyle w:val="3"/>
      <w:lvlText w:val="（%1）"/>
      <w:lvlJc w:val="left"/>
      <w:pPr>
        <w:tabs>
          <w:tab w:val="left" w:pos="1647"/>
        </w:tabs>
        <w:ind w:left="567" w:firstLine="0"/>
      </w:pPr>
      <w:rPr>
        <w:rFonts w:hint="eastAsia"/>
        <w:lang w:val="en-US"/>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1">
    <w:nsid w:val="00000004"/>
    <w:multiLevelType w:val="multilevel"/>
    <w:tmpl w:val="00000004"/>
    <w:lvl w:ilvl="0" w:tentative="0">
      <w:start w:val="1"/>
      <w:numFmt w:val="chineseCountingThousand"/>
      <w:pStyle w:val="2"/>
      <w:suff w:val="nothing"/>
      <w:lvlText w:val="第%1部分"/>
      <w:lvlJc w:val="left"/>
      <w:pPr>
        <w:ind w:left="0" w:firstLine="0"/>
      </w:pPr>
      <w:rPr>
        <w:rFonts w:hint="eastAsia" w:ascii="黑体" w:eastAsia="黑体"/>
        <w:sz w:val="36"/>
        <w:szCs w:val="36"/>
      </w:rPr>
    </w:lvl>
    <w:lvl w:ilvl="1" w:tentative="0">
      <w:start w:val="1"/>
      <w:numFmt w:val="chineseCountingThousand"/>
      <w:suff w:val="nothing"/>
      <w:lvlText w:val="第%2章 "/>
      <w:lvlJc w:val="left"/>
      <w:pPr>
        <w:ind w:left="3118" w:firstLine="0"/>
      </w:pPr>
    </w:lvl>
    <w:lvl w:ilvl="2" w:tentative="0">
      <w:start w:val="1"/>
      <w:numFmt w:val="decimal"/>
      <w:lvlRestart w:val="0"/>
      <w:suff w:val="nothing"/>
      <w:lvlText w:val="%3"/>
      <w:lvlJc w:val="left"/>
      <w:pPr>
        <w:ind w:left="0" w:firstLine="0"/>
      </w:pPr>
      <w:rPr>
        <w:rFonts w:hint="eastAsia" w:ascii="宋体" w:eastAsia="宋体"/>
        <w:b/>
        <w:i w:val="0"/>
        <w:sz w:val="28"/>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456ED"/>
    <w:rsid w:val="13E975F3"/>
    <w:rsid w:val="150C499C"/>
    <w:rsid w:val="21DC20D1"/>
    <w:rsid w:val="2D265F5C"/>
    <w:rsid w:val="30C852BC"/>
    <w:rsid w:val="330E695E"/>
    <w:rsid w:val="42B773DE"/>
    <w:rsid w:val="53457B65"/>
    <w:rsid w:val="79552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keepLines/>
      <w:widowControl w:val="0"/>
      <w:spacing w:line="440" w:lineRule="exact"/>
      <w:jc w:val="both"/>
    </w:pPr>
    <w:rPr>
      <w:rFonts w:ascii="Calibri" w:hAnsi="Calibri" w:eastAsia="楷体_GB2312" w:cs="Times New Roman"/>
      <w:kern w:val="2"/>
      <w:sz w:val="24"/>
      <w:lang w:val="en-US" w:eastAsia="zh-CN" w:bidi="ar-SA"/>
    </w:rPr>
  </w:style>
  <w:style w:type="paragraph" w:styleId="2">
    <w:name w:val="heading 1"/>
    <w:basedOn w:val="1"/>
    <w:next w:val="1"/>
    <w:qFormat/>
    <w:uiPriority w:val="0"/>
    <w:pPr>
      <w:numPr>
        <w:ilvl w:val="0"/>
        <w:numId w:val="1"/>
      </w:numPr>
      <w:spacing w:before="120" w:after="120" w:line="360" w:lineRule="auto"/>
      <w:jc w:val="center"/>
      <w:outlineLvl w:val="0"/>
    </w:pPr>
    <w:rPr>
      <w:rFonts w:eastAsia="黑体"/>
      <w:b/>
      <w:kern w:val="44"/>
      <w:sz w:val="36"/>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qFormat/>
    <w:uiPriority w:val="0"/>
    <w:pPr>
      <w:numPr>
        <w:ilvl w:val="0"/>
        <w:numId w:val="2"/>
      </w:numPr>
      <w:spacing w:line="420" w:lineRule="exact"/>
      <w:jc w:val="left"/>
    </w:pPr>
    <w:rPr>
      <w:rFonts w:ascii="楷体_GB2312" w:hAnsi="Courier New"/>
    </w:rPr>
  </w:style>
  <w:style w:type="paragraph" w:styleId="4">
    <w:name w:val="Normal (Web)"/>
    <w:basedOn w:val="1"/>
    <w:qFormat/>
    <w:uiPriority w:val="0"/>
    <w:pPr>
      <w:keepNext w:val="0"/>
      <w:keepLines w:val="0"/>
      <w:widowControl/>
      <w:spacing w:line="240" w:lineRule="auto"/>
      <w:jc w:val="left"/>
    </w:pPr>
    <w:rPr>
      <w:rFonts w:ascii="宋体" w:hAnsi="宋体" w:eastAsia="宋体"/>
      <w:kern w:val="0"/>
      <w:szCs w:val="24"/>
    </w:rPr>
  </w:style>
  <w:style w:type="character" w:styleId="6">
    <w:name w:val="Hyperlink"/>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贺刚</cp:lastModifiedBy>
  <dcterms:modified xsi:type="dcterms:W3CDTF">2019-10-14T06:29:58Z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