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</w:t>
      </w:r>
      <w:bookmarkStart w:id="0" w:name="_Toc30332"/>
      <w:r>
        <w:rPr>
          <w:rFonts w:hint="eastAsia"/>
          <w:highlight w:val="none"/>
          <w:lang w:val="en-US" w:eastAsia="zh-CN"/>
        </w:rPr>
        <w:t>比价公告</w:t>
      </w:r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b w:val="0"/>
          <w:sz w:val="24"/>
          <w:szCs w:val="24"/>
          <w:highlight w:val="none"/>
        </w:rPr>
      </w:pPr>
      <w:r>
        <w:rPr>
          <w:rFonts w:hint="eastAsia"/>
          <w:b w:val="0"/>
          <w:sz w:val="24"/>
          <w:szCs w:val="24"/>
          <w:highlight w:val="none"/>
          <w:lang w:val="en-US" w:eastAsia="zh-CN"/>
        </w:rPr>
        <w:t>川投（达州）燃气发电有限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公司（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以下简称“达州气电”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）</w:t>
      </w:r>
      <w:r>
        <w:rPr>
          <w:rFonts w:hint="eastAsia"/>
          <w:b w:val="0"/>
          <w:sz w:val="24"/>
          <w:szCs w:val="24"/>
          <w:highlight w:val="none"/>
        </w:rPr>
        <w:t>现拟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采购一批电气专业调整电阻器等备品备件</w:t>
      </w:r>
      <w:r>
        <w:rPr>
          <w:rFonts w:hint="eastAsia" w:ascii="宋体" w:cs="仿宋"/>
          <w:b w:val="0"/>
          <w:sz w:val="24"/>
          <w:szCs w:val="24"/>
          <w:highlight w:val="none"/>
        </w:rPr>
        <w:t>。</w:t>
      </w:r>
      <w:r>
        <w:rPr>
          <w:rFonts w:hint="eastAsia"/>
          <w:b w:val="0"/>
          <w:sz w:val="24"/>
          <w:szCs w:val="24"/>
          <w:highlight w:val="none"/>
        </w:rPr>
        <w:t>本项目采用公开比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价</w:t>
      </w:r>
      <w:r>
        <w:rPr>
          <w:rFonts w:hint="eastAsia"/>
          <w:b w:val="0"/>
          <w:sz w:val="24"/>
          <w:szCs w:val="24"/>
          <w:highlight w:val="none"/>
        </w:rPr>
        <w:t>方式选择确定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供应商服务</w:t>
      </w:r>
      <w:r>
        <w:rPr>
          <w:rFonts w:hint="eastAsia"/>
          <w:b w:val="0"/>
          <w:sz w:val="24"/>
          <w:szCs w:val="24"/>
          <w:highlight w:val="none"/>
        </w:rPr>
        <w:t>，请有</w:t>
      </w:r>
      <w:r>
        <w:rPr>
          <w:rFonts w:hint="eastAsia"/>
          <w:b w:val="0"/>
          <w:bCs/>
          <w:sz w:val="24"/>
          <w:szCs w:val="24"/>
          <w:highlight w:val="none"/>
        </w:rPr>
        <w:t>相关资质</w:t>
      </w:r>
      <w:r>
        <w:rPr>
          <w:rFonts w:hint="eastAsia"/>
          <w:b w:val="0"/>
          <w:sz w:val="24"/>
          <w:szCs w:val="24"/>
          <w:highlight w:val="none"/>
        </w:rPr>
        <w:t>符合要求的单位报名参加。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基本情况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6" w:leftChars="-22" w:firstLine="480" w:firstLineChars="200"/>
        <w:textAlignment w:val="auto"/>
        <w:outlineLvl w:val="9"/>
        <w:rPr>
          <w:rFonts w:ascii="仿宋_GB2312" w:eastAsia="仿宋_GB2312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"/>
          <w:b w:val="0"/>
          <w:sz w:val="24"/>
          <w:szCs w:val="24"/>
          <w:highlight w:val="none"/>
          <w:lang w:val="en-US" w:eastAsia="zh-CN"/>
        </w:rPr>
        <w:t>川投（达州）燃气发电有限</w:t>
      </w:r>
      <w:r>
        <w:rPr>
          <w:rFonts w:hint="eastAsia" w:ascii="仿宋_GB2312" w:hAnsi="仿宋" w:eastAsia="仿宋_GB2312" w:cs="仿宋"/>
          <w:b w:val="0"/>
          <w:sz w:val="24"/>
          <w:szCs w:val="24"/>
          <w:highlight w:val="none"/>
          <w:lang w:eastAsia="zh-CN"/>
        </w:rPr>
        <w:t>公司</w:t>
      </w:r>
      <w:r>
        <w:rPr>
          <w:rFonts w:hint="eastAsia" w:ascii="仿宋_GB2312" w:hAnsi="仿宋" w:eastAsia="仿宋_GB2312" w:cs="仿宋"/>
          <w:sz w:val="24"/>
          <w:szCs w:val="24"/>
          <w:highlight w:val="none"/>
        </w:rPr>
        <w:t>位于</w:t>
      </w:r>
      <w:r>
        <w:rPr>
          <w:rFonts w:hint="eastAsia" w:ascii="仿宋_GB2312" w:hAnsi="仿宋" w:eastAsia="仿宋_GB2312" w:cs="仿宋"/>
          <w:sz w:val="24"/>
          <w:szCs w:val="24"/>
          <w:highlight w:val="none"/>
          <w:lang w:val="en-US" w:eastAsia="zh-CN"/>
        </w:rPr>
        <w:t>四川省达州市经开区斌朗乡桥坝村，公司注册资本5亿元人民币，经营范围为电力投资开发、建设、生产经营和日常管理。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5" w:leftChars="200" w:hanging="655" w:hangingChars="272"/>
        <w:textAlignment w:val="auto"/>
        <w:outlineLvl w:val="9"/>
        <w:rPr>
          <w:rFonts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>比价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内容：</w:t>
      </w:r>
    </w:p>
    <w:tbl>
      <w:tblPr>
        <w:tblStyle w:val="5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1699"/>
        <w:gridCol w:w="3105"/>
        <w:gridCol w:w="735"/>
        <w:gridCol w:w="133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85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85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物资名称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85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46" w:leftChars="-22" w:firstLine="422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规格型号（材质）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85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85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46" w:leftChars="-22" w:firstLine="422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85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46" w:leftChars="-22" w:firstLine="422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防爆户外灯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LED灯芯；功率60W以上；电源220V；灯壳：铝；灯罩：钢化玻璃；防护等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级：IP65以上；防爆等级：Exd II； 造型：圆形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  （详情见图1）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消防应急指示灯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尺寸：335mm*145mm；开孔距离：60/210mm；指示方向：单面右转向；工作电压：AC220V 50Hz； 主电功耗：3W；应急时间：≥90分钟；防护等级：IP30；电池型号：镍镉A001型电池（1.2V 800MAH）；应急转换：＜0.2s；应急亮度：50cd&lt;表面亮度&lt;300cd；安装方式：吊挂式；光源类型：LED超亮半导体发光管；环境温度：-10—55℃；执行标准：新国标；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（详情见图2）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消防应急指示灯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尺寸：335mm*145mm；开孔距离：60/210mm；指示方向：单面安全出口；工作电压：AC220V 50Hz； 主电功耗：3W；应急时间：≥90分钟；防护等级：IP30；电池型号：镍镉A001型电池（1.2V 800MAH）；应急转换：＜0.2s；应急亮度：50cd&lt;表面亮度&lt;300cd；安装方式：吊挂式；光源类型：LED超亮半导体发光管；环境温度：-10—55℃；执行标准：新国标；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（详情见图3）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UPS电源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在线塔式UPS电源；额定容量：700VA ；额定功率：630W ；交流输入：220-240V， 40-70Hz，1个IEC C14(10A)插座；输出电压：200/208/220/230/240/250V，50-60Hz，6个IEC C13(10A) 插座。安装尺寸（高*宽*长）：242*153*440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（详情见图4）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高精度信号隔离器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型号：I-30912 输入0-75mV，输出4-20mA，电源电压DC24V，35mm导轨安装，尺寸105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（详情见图5）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急停按钮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型号：LA38-11BN；开孔尺寸：22mm；按钮开关自锁功能；工作电压Ue:110V-220V;按钮带</w:t>
            </w: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防护罩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（详情见图8）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六合一钥匙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材质：304不锈钢，型号：DT-002，用途：适用于火车/高铁/电梯/电控柜门开锁，详细参数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（详情见图9）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自控机油加热器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电压：AC220V,功率500W，电阻100Ω，接口外螺纹直径33mm并附带密封垫,自带温控器与其一体成型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（详情见图10）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控制柜散热风扇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型号：M-12038A，电压：AC220-240V，50Hz，尺寸：120*120*38mm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（详情见图11）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电脑主板直流散热风扇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型号：PVA080F12H，电压：DC12V，额定电流：0.36A，尺寸：80*80*20mm，风扇接口： 4pin 5针4孔 F3通用接口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（详情见图12）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交换机散热风扇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型号：efb0412hhd 带停转报警功能，电压：DC12V，电流：0.15A，尺寸：40*40*20mm，接头：3线</w:t>
            </w:r>
            <w:r>
              <w:rPr>
                <w:rFonts w:hint="eastAsia" w:ascii="宋体" w:hAnsi="宋体" w:cs="宋体"/>
                <w:i w:val="0"/>
                <w:iCs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（详情见图13）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零序低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电压继电器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型号：JY-7B/3DK,三位拨码开关整定，整定范围19-130VAC，长宽尺寸105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安装方式、辅助接点、电源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（详情见图14）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 弧形地板线槽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外宽 28mm,内宽18mm, 外高12mm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，6米/根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旋钮开关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型号：LA38-11X2，开孔尺寸22mm,触点一开一闭式，两个档位，操作自锁式，银触点，触点电流10A，额定电压AC/DC400V，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（详情见图15）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旋钮开关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三档自锁四常开，开孔直径22mm,XB2B金属系列，配4对常开触点，触点额定电流10A，电压AC220V</w:t>
            </w:r>
            <w:r>
              <w:rPr>
                <w:rFonts w:hint="eastAsia" w:ascii="宋体" w:hAnsi="宋体" w:cs="宋体"/>
                <w:i w:val="0"/>
                <w:iCs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（详情见图16）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iC65N,C6A，1P；提供过载保护和短路保护功能，额定电流6A，电压AC220V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；35mm导轨安装 ；</w:t>
            </w:r>
            <w:r>
              <w:rPr>
                <w:rFonts w:hint="eastAsia" w:ascii="宋体" w:hAnsi="宋体" w:cs="宋体"/>
                <w:i w:val="0"/>
                <w:iCs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（详情见图17）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万能转换开关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型号：LW8-10 D404/4,Ue220V,DC-13,8副接点，带配套安装螺丝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（详情见图18）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 LF18-1H,3-11bar,16A,AC-3,400V-4kW丝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（详情见图19）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辅助开关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型号：F9-20/L（W）,额定参数：~380V、~220V、-220V，12.5A，带10开10闭辅助接点，带90度接头及配套的连接螺丝，90度接头直径为38mm。与接地刀闸手动机构CS20-(x)配套使用。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（详情见图20）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磁性标识牌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“有电危险”材质：软磁性标识牌，尺寸：150*200*1mm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（详情见图21）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照明智能控制器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单机版FZ-MRA0230A-G,带经纬度控制，时控，光控功能。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（详情见图22）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直流电压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变送器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输入信号0-1000VDC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；输出DC4-20mA；辅助电源AC220V；35mm导轨安装；尺寸：99*65mm；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（详情见图23）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工业抹布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材质全棉，白色，不掉毛，吸油吸水，尺寸30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40cm,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50斤/包</w:t>
            </w:r>
            <w:r>
              <w:rPr>
                <w:rFonts w:hint="eastAsia" w:ascii="宋体" w:hAnsi="宋体" w:cs="宋体"/>
                <w:i w:val="0"/>
                <w:iCs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（详情见图24）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1060型铝管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材号：1060型铝管，外径25mm,内径13mm,壁厚6mm,PN1.6，6m/根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（详情见图25）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突面法兰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型号：DN15,PN1.6,材质：不锈钢304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（详情见图26）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突面法兰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型号：DN15,PN1.6,材质：铝合金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型号：DN20,PN1.6,材质：不锈钢304，带法兰连接；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（详情见图27）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U型扣槽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型号：外宽50mm，深50mm,壁厚2mm，材质铝合金，3米/根；颜色冰灰色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（详情见图29）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U型扣槽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型号：外宽50mm，深5mm,壁厚2mm,材质铝合金，3米/根；颜色冰灰色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（详情见图30）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橡胶弹力块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规格型号：EPDM H90，材质三元乙丙橡胶，用于离相封闭母线支撑绝缘子和顶紧装置之间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（详情见图31）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O型密封圈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规格型号：EPDM，直径188mm（法兰与封母底座之间） ，线径3.55mm，材质三元乙丙橡胶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（详情见图32）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O型密封圈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规格型号：EPDM，直径66mm（法兰与绝缘子之间）,线径3.55mm，材质三元乙丙橡胶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车身反光贴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983D，红白为一张，长30厘米，宽5厘米，每张反光贴带切口。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（详情见图33）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圆形接线端子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型号：OT 5.5-42，内径42mm,外径58mm，内芯全铜外镀锡铜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（详情见图35）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球阀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型号：球阀DN20，PN1.6，黄铜，内丝接头</w:t>
            </w:r>
            <w:r>
              <w:rPr>
                <w:rFonts w:hint="eastAsia" w:ascii="宋体" w:hAnsi="宋体" w:cs="宋体"/>
                <w:i w:val="0"/>
                <w:iCs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（详情见图36）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型号：球阀1/4，PN1.6，黄铜，双外丝接头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（详情见图37）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密封胶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型号：天山可赛新1596硅橡胶平面密封剂，100g/支。保质期2年，生产日期近2个月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清洗剂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型号：天山可赛新1755EF 清洗剂，400ml罐装。保质期2年以上，生产日期近2个月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电气绝缘清洗剂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爱斯-25；20L/桶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润滑脂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长城7008通用航空润滑脂；净含量：1KG/桶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润滑脂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通用3号锂基脂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15kg/桶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低压击穿式保险器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型号：JBO-220V；材质：陶瓷；安装尺寸见附图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（详情见图38）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软启动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型号：TJNR 6045B 功率45KW 380V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（详情见图39）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延长线插排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8插位，参数：10A/2500W，具有过载保护，线长5米，电源芯横截面：1.0m㎡，外壳材料：PP材料，有防触电保护门，内部导电插套为无断点一体铜条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（详情见图40）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橡胶包边条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U型密封条橡胶包边（高8mm；宽6mm；黑色）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（详情见图41）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主变无功功率变送器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型号：FPK-301，输入：三相四线制 57.7V 5A 50Hz，输出：4-12-20mADC/0-±500Var，精度：0.2% R0,，电源：AC220V。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（详情见图42）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热镀锌接地扁钢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型号：宽60mm,厚8mm，表面热镀锌处理。长6米/根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（详情见图43）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硅酮中性透明用胶（玻璃胶）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JH378  250mL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轴承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6213-2Z/C3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轴承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6311-2Z/C3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通用配电模块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型号：EGU01，电源：DC80-400V 500mA MAX，工作温度:-10℃~65℃，外部尺寸为:117mm(宽)×88mm(高)×119.5mm(深)，功能：接入28 路直流型漏电流传感器,实现支路绝缘检测功能;通过CAN 总线配合EDU01,可组成直流型绝缘监测系统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（详情见图44）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多功能清洁刀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型号：D8210,材质不锈钢，尺寸：宽76mm，长225mm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（详情见图46）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气体继电器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型号：QJ3-80，干簧接点特征为单信号双独立跳闸，接点容量为250V、1A，长度为185mm含4套密封圈，含产品说明书、出厂检验报告、第三方检验报告。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firstLine="472" w:firstLineChars="196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firstLine="472" w:firstLineChars="196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firstLine="472" w:firstLineChars="196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firstLine="472" w:firstLineChars="196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firstLine="472" w:firstLineChars="196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firstLine="472" w:firstLineChars="196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三、资格要求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u-E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</w:rPr>
      </w:pPr>
      <w:r>
        <w:rPr>
          <w:rFonts w:hint="eastAsia" w:ascii="仿宋_GB2312" w:hAnsi="Times New Roman" w:eastAsia="仿宋_GB2312" w:cs="Times New Roman"/>
          <w:bCs w:val="0"/>
          <w:sz w:val="24"/>
          <w:szCs w:val="24"/>
          <w:highlight w:val="none"/>
        </w:rPr>
        <w:t>1、</w:t>
      </w:r>
      <w:r>
        <w:rPr>
          <w:rFonts w:hint="eastAsia" w:ascii="仿宋_GB2312" w:hAnsi="Times New Roman" w:eastAsia="仿宋_GB2312"/>
          <w:sz w:val="24"/>
          <w:szCs w:val="24"/>
          <w:highlight w:val="none"/>
        </w:rPr>
        <w:t>在中国境内注册并具有独立法人资格、正常营运的合法企业。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24"/>
          <w:szCs w:val="24"/>
          <w:highlight w:val="none"/>
        </w:rPr>
        <w:t>2、</w:t>
      </w: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须具有有效期内的标的产品的经营许可及范围。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3、不接受联合体参选。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134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82" w:firstLineChars="200"/>
        <w:textAlignment w:val="auto"/>
        <w:outlineLvl w:val="9"/>
        <w:rPr>
          <w:rFonts w:ascii="仿宋" w:hAnsi="仿宋" w:eastAsia="仿宋"/>
          <w:b/>
          <w:sz w:val="24"/>
          <w:szCs w:val="24"/>
          <w:highlight w:val="none"/>
          <w:lang w:val="eu-ES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  <w:lang w:val="eu-ES"/>
        </w:rPr>
        <w:t>四、报名时间、地点、方式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_GB2312" w:eastAsia="仿宋_GB2312"/>
          <w:sz w:val="24"/>
          <w:szCs w:val="24"/>
          <w:highlight w:val="none"/>
        </w:rPr>
      </w:pPr>
      <w:r>
        <w:rPr>
          <w:rFonts w:hint="eastAsia" w:ascii="仿宋_GB2312" w:eastAsia="仿宋_GB2312"/>
          <w:sz w:val="24"/>
          <w:szCs w:val="24"/>
          <w:highlight w:val="none"/>
          <w:lang w:val="eu-ES"/>
        </w:rPr>
        <w:t>1、</w:t>
      </w:r>
      <w:r>
        <w:rPr>
          <w:rFonts w:hint="eastAsia" w:ascii="仿宋_GB2312" w:eastAsia="仿宋_GB2312"/>
          <w:sz w:val="24"/>
          <w:szCs w:val="24"/>
          <w:highlight w:val="none"/>
        </w:rPr>
        <w:t>凡有意参加的申请人，</w:t>
      </w:r>
      <w:r>
        <w:rPr>
          <w:rFonts w:hint="eastAsia" w:ascii="仿宋_GB2312" w:eastAsia="仿宋_GB2312"/>
          <w:sz w:val="24"/>
          <w:szCs w:val="24"/>
          <w:highlight w:val="none"/>
          <w:lang w:val="eu-ES"/>
        </w:rPr>
        <w:t>于</w:t>
      </w:r>
      <w:r>
        <w:rPr>
          <w:rFonts w:hint="eastAsia" w:ascii="仿宋_GB2312" w:eastAsia="仿宋_GB2312"/>
          <w:sz w:val="24"/>
          <w:szCs w:val="24"/>
          <w:highlight w:val="none"/>
          <w:lang w:val="eu-ES" w:eastAsia="zh-CN"/>
        </w:rPr>
        <w:t>202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  <w:highlight w:val="none"/>
          <w:lang w:val="eu-ES" w:eastAsia="zh-CN"/>
        </w:rPr>
        <w:t>年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  <w:highlight w:val="none"/>
          <w:lang w:val="eu-ES" w:eastAsia="zh-CN"/>
        </w:rPr>
        <w:t>月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4"/>
          <w:highlight w:val="none"/>
          <w:lang w:val="eu-ES" w:eastAsia="zh-CN"/>
        </w:rPr>
        <w:t>日</w:t>
      </w:r>
      <w:r>
        <w:rPr>
          <w:rFonts w:hint="eastAsia" w:ascii="仿宋_GB2312" w:eastAsia="仿宋_GB2312"/>
          <w:sz w:val="24"/>
          <w:highlight w:val="none"/>
        </w:rPr>
        <w:t>上午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24"/>
          <w:highlight w:val="none"/>
        </w:rPr>
        <w:t>: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24"/>
          <w:highlight w:val="none"/>
        </w:rPr>
        <w:t>0 时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前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按要求将指定文件发送至指定邮箱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305381962@qq.com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2、</w:t>
      </w:r>
      <w:r>
        <w:rPr>
          <w:rFonts w:hint="eastAsia" w:ascii="仿宋_GB2312" w:eastAsia="仿宋_GB2312"/>
          <w:sz w:val="24"/>
          <w:highlight w:val="none"/>
        </w:rPr>
        <w:t>发布公告的媒介：本次</w:t>
      </w: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公告在</w:t>
      </w:r>
      <w:r>
        <w:rPr>
          <w:rFonts w:hint="eastAsia" w:ascii="仿宋_GB2312" w:eastAsia="仿宋_GB2312"/>
          <w:sz w:val="24"/>
          <w:highlight w:val="none"/>
          <w:lang w:eastAsia="zh-CN"/>
        </w:rPr>
        <w:t>川投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集团</w:t>
      </w:r>
      <w:r>
        <w:rPr>
          <w:rFonts w:hint="eastAsia" w:ascii="仿宋_GB2312" w:eastAsia="仿宋_GB2312"/>
          <w:sz w:val="24"/>
          <w:highlight w:val="none"/>
        </w:rPr>
        <w:t>外网（网址：</w:t>
      </w:r>
      <w:r>
        <w:rPr>
          <w:rFonts w:hint="eastAsia" w:ascii="仿宋_GB2312" w:eastAsia="仿宋_GB2312"/>
          <w:sz w:val="24"/>
          <w:highlight w:val="none"/>
        </w:rPr>
        <w:fldChar w:fldCharType="begin"/>
      </w:r>
      <w:r>
        <w:rPr>
          <w:rFonts w:hint="eastAsia" w:ascii="仿宋_GB2312" w:eastAsia="仿宋_GB2312"/>
          <w:sz w:val="24"/>
          <w:highlight w:val="none"/>
        </w:rPr>
        <w:instrText xml:space="preserve"> HYPERLINK "http://www.invest.com." </w:instrText>
      </w:r>
      <w:r>
        <w:rPr>
          <w:rFonts w:hint="eastAsia" w:ascii="仿宋_GB2312" w:eastAsia="仿宋_GB2312"/>
          <w:sz w:val="24"/>
          <w:highlight w:val="none"/>
        </w:rPr>
        <w:fldChar w:fldCharType="separate"/>
      </w:r>
      <w:r>
        <w:rPr>
          <w:rFonts w:hint="eastAsia" w:ascii="仿宋_GB2312" w:eastAsia="仿宋_GB2312"/>
          <w:sz w:val="24"/>
          <w:highlight w:val="none"/>
        </w:rPr>
        <w:t>http://www.invest.com.</w:t>
      </w:r>
      <w:r>
        <w:rPr>
          <w:rFonts w:hint="eastAsia" w:ascii="仿宋_GB2312" w:eastAsia="仿宋_GB2312"/>
          <w:sz w:val="24"/>
          <w:highlight w:val="none"/>
        </w:rPr>
        <w:fldChar w:fldCharType="end"/>
      </w:r>
      <w:r>
        <w:rPr>
          <w:rFonts w:hint="eastAsia" w:ascii="仿宋_GB2312" w:eastAsia="仿宋_GB2312"/>
          <w:sz w:val="24"/>
          <w:highlight w:val="none"/>
        </w:rPr>
        <w:t>cn/）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和达州气电外网（https://ctqd.invest.com.cn/）</w:t>
      </w:r>
      <w:r>
        <w:rPr>
          <w:rFonts w:hint="eastAsia" w:ascii="仿宋_GB2312" w:eastAsia="仿宋_GB2312"/>
          <w:sz w:val="24"/>
          <w:highlight w:val="none"/>
        </w:rPr>
        <w:t>上发布。</w:t>
      </w:r>
    </w:p>
    <w:p>
      <w:pPr>
        <w:spacing w:line="360" w:lineRule="auto"/>
        <w:ind w:left="479" w:leftChars="228"/>
        <w:rPr>
          <w:rFonts w:ascii="Verdana" w:hAnsi="Verdana" w:cs="宋体"/>
          <w:kern w:val="0"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  <w:lang w:val="en-US" w:eastAsia="zh-CN"/>
        </w:rPr>
        <w:t>五</w:t>
      </w:r>
      <w:r>
        <w:rPr>
          <w:rFonts w:hint="eastAsia" w:ascii="黑体" w:eastAsia="黑体"/>
          <w:sz w:val="24"/>
          <w:highlight w:val="none"/>
        </w:rPr>
        <w:t>、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报名需提交的材料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（一）营业执照</w:t>
      </w:r>
      <w:r>
        <w:rPr>
          <w:rFonts w:hint="eastAsia" w:ascii="仿宋_GB2312" w:eastAsia="仿宋_GB2312"/>
          <w:sz w:val="24"/>
          <w:highlight w:val="none"/>
          <w:u w:val="single"/>
        </w:rPr>
        <w:t>复印件加盖</w:t>
      </w:r>
      <w:r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  <w:t>公司</w:t>
      </w:r>
      <w:r>
        <w:rPr>
          <w:rFonts w:hint="eastAsia" w:ascii="仿宋_GB2312" w:eastAsia="仿宋_GB2312"/>
          <w:sz w:val="24"/>
          <w:highlight w:val="none"/>
          <w:u w:val="single"/>
        </w:rPr>
        <w:t>鲜章</w:t>
      </w:r>
      <w:r>
        <w:rPr>
          <w:rFonts w:hint="eastAsia" w:ascii="仿宋_GB2312" w:eastAsia="仿宋_GB2312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（二）单位介绍信原件，经办人身份证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复印件并</w:t>
      </w:r>
      <w:r>
        <w:rPr>
          <w:rFonts w:hint="eastAsia" w:ascii="仿宋_GB2312" w:eastAsia="仿宋_GB2312"/>
          <w:sz w:val="24"/>
          <w:highlight w:val="none"/>
          <w:u w:val="single"/>
        </w:rPr>
        <w:t>加盖</w:t>
      </w:r>
      <w:r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  <w:t>公司</w:t>
      </w:r>
      <w:r>
        <w:rPr>
          <w:rFonts w:hint="eastAsia" w:ascii="仿宋_GB2312" w:eastAsia="仿宋_GB2312"/>
          <w:sz w:val="24"/>
          <w:highlight w:val="none"/>
          <w:u w:val="single"/>
        </w:rPr>
        <w:t>鲜章</w:t>
      </w:r>
      <w:r>
        <w:rPr>
          <w:rFonts w:hint="eastAsia" w:ascii="仿宋_GB2312" w:eastAsia="仿宋_GB2312"/>
          <w:sz w:val="24"/>
          <w:highlight w:val="none"/>
        </w:rPr>
        <w:t xml:space="preserve">; </w:t>
      </w:r>
    </w:p>
    <w:p>
      <w:pPr>
        <w:spacing w:line="360" w:lineRule="auto"/>
        <w:ind w:firstLine="480" w:firstLineChars="200"/>
        <w:rPr>
          <w:rFonts w:hint="eastAsia" w:ascii="黑体" w:hAnsi="ˎ̥_GB2312" w:eastAsia="黑体" w:cs="宋体"/>
          <w:kern w:val="0"/>
          <w:sz w:val="24"/>
          <w:highlight w:val="none"/>
        </w:rPr>
      </w:pPr>
      <w:r>
        <w:rPr>
          <w:rFonts w:hint="eastAsia" w:ascii="黑体" w:hAnsi="ˎ̥_GB2312" w:eastAsia="黑体" w:cs="宋体"/>
          <w:kern w:val="0"/>
          <w:sz w:val="24"/>
          <w:highlight w:val="none"/>
          <w:lang w:val="en-US" w:eastAsia="zh-CN"/>
        </w:rPr>
        <w:t>六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、递交</w:t>
      </w:r>
      <w:r>
        <w:rPr>
          <w:rFonts w:hint="eastAsia" w:ascii="黑体" w:hAnsi="ˎ̥_GB2312" w:eastAsia="黑体" w:cs="宋体"/>
          <w:kern w:val="0"/>
          <w:sz w:val="24"/>
          <w:highlight w:val="none"/>
          <w:lang w:eastAsia="zh-CN"/>
        </w:rPr>
        <w:t>比价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申请文件截止时间及地点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申请文件的递交截止时间为</w:t>
      </w:r>
      <w:r>
        <w:rPr>
          <w:rFonts w:hint="eastAsia" w:ascii="仿宋_GB2312" w:eastAsia="仿宋_GB2312"/>
          <w:sz w:val="24"/>
          <w:highlight w:val="none"/>
          <w:lang w:eastAsia="zh-CN"/>
        </w:rPr>
        <w:t>202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24"/>
          <w:highlight w:val="none"/>
          <w:lang w:eastAsia="zh-CN"/>
        </w:rPr>
        <w:t>年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24"/>
          <w:highlight w:val="none"/>
          <w:lang w:eastAsia="zh-CN"/>
        </w:rPr>
        <w:t>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24"/>
          <w:highlight w:val="none"/>
          <w:lang w:eastAsia="zh-CN"/>
        </w:rPr>
        <w:t>日</w:t>
      </w:r>
      <w:r>
        <w:rPr>
          <w:rFonts w:hint="eastAsia" w:ascii="仿宋_GB2312" w:eastAsia="仿宋_GB2312"/>
          <w:sz w:val="24"/>
          <w:highlight w:val="none"/>
        </w:rPr>
        <w:t>上午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24"/>
          <w:highlight w:val="none"/>
        </w:rPr>
        <w:t>: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24"/>
          <w:highlight w:val="none"/>
        </w:rPr>
        <w:t>0 时，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申请文件必须在此规定时间之前专人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或快递</w:t>
      </w:r>
      <w:r>
        <w:rPr>
          <w:rFonts w:hint="eastAsia" w:ascii="仿宋_GB2312" w:eastAsia="仿宋_GB2312"/>
          <w:sz w:val="24"/>
          <w:highlight w:val="none"/>
        </w:rPr>
        <w:t>送达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达州气电计划营销部办公室（快递以送达时间为准）</w:t>
      </w:r>
      <w:r>
        <w:rPr>
          <w:rFonts w:hint="eastAsia" w:ascii="仿宋_GB2312" w:eastAsia="仿宋_GB2312"/>
          <w:sz w:val="24"/>
          <w:highlight w:val="none"/>
        </w:rPr>
        <w:t>。</w:t>
      </w: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申请文件</w:t>
      </w:r>
      <w:r>
        <w:rPr>
          <w:rFonts w:hint="eastAsia" w:ascii="仿宋_GB2312" w:eastAsia="仿宋_GB2312"/>
          <w:b/>
          <w:bCs/>
          <w:sz w:val="24"/>
          <w:highlight w:val="none"/>
          <w:u w:val="single"/>
          <w:lang w:val="en-US" w:eastAsia="zh-CN"/>
        </w:rPr>
        <w:t>不低于</w:t>
      </w:r>
      <w:r>
        <w:rPr>
          <w:rFonts w:hint="eastAsia" w:ascii="仿宋_GB2312" w:eastAsia="仿宋_GB2312"/>
          <w:b/>
          <w:bCs/>
          <w:sz w:val="24"/>
          <w:highlight w:val="none"/>
          <w:u w:val="single"/>
        </w:rPr>
        <w:t>一套</w:t>
      </w:r>
      <w:r>
        <w:rPr>
          <w:rFonts w:hint="eastAsia" w:ascii="仿宋_GB2312" w:eastAsia="仿宋_GB2312"/>
          <w:sz w:val="24"/>
          <w:highlight w:val="none"/>
        </w:rPr>
        <w:t>，电子文档（限U盘）1份。迟到的</w:t>
      </w: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申请文件、未按照要求密封的</w:t>
      </w: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申请文件，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人予以拒收。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人定于北京时间</w:t>
      </w:r>
      <w:r>
        <w:rPr>
          <w:rFonts w:hint="eastAsia" w:ascii="仿宋_GB2312" w:eastAsia="仿宋_GB2312"/>
          <w:sz w:val="24"/>
          <w:highlight w:val="none"/>
          <w:lang w:eastAsia="zh-CN"/>
        </w:rPr>
        <w:t>202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24"/>
          <w:highlight w:val="none"/>
          <w:lang w:eastAsia="zh-CN"/>
        </w:rPr>
        <w:t>年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24"/>
          <w:highlight w:val="none"/>
          <w:lang w:eastAsia="zh-CN"/>
        </w:rPr>
        <w:t>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14</w:t>
      </w:r>
      <w:bookmarkStart w:id="2" w:name="_GoBack"/>
      <w:bookmarkEnd w:id="2"/>
      <w:r>
        <w:rPr>
          <w:rFonts w:hint="eastAsia" w:ascii="仿宋_GB2312" w:eastAsia="仿宋_GB2312"/>
          <w:sz w:val="24"/>
          <w:highlight w:val="none"/>
          <w:lang w:eastAsia="zh-CN"/>
        </w:rPr>
        <w:t>日</w:t>
      </w:r>
      <w:r>
        <w:rPr>
          <w:rFonts w:hint="eastAsia" w:ascii="仿宋_GB2312" w:eastAsia="仿宋_GB2312"/>
          <w:sz w:val="24"/>
          <w:highlight w:val="none"/>
        </w:rPr>
        <w:t>上午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24"/>
          <w:highlight w:val="none"/>
        </w:rPr>
        <w:t>: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00</w:t>
      </w:r>
      <w:r>
        <w:rPr>
          <w:rFonts w:hint="eastAsia" w:ascii="仿宋_GB2312" w:eastAsia="仿宋_GB2312"/>
          <w:sz w:val="24"/>
          <w:highlight w:val="none"/>
        </w:rPr>
        <w:t>时在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达州气电办公楼4楼会议室</w:t>
      </w:r>
      <w:r>
        <w:rPr>
          <w:rFonts w:hint="eastAsia" w:ascii="仿宋_GB2312" w:eastAsia="仿宋_GB2312"/>
          <w:sz w:val="24"/>
          <w:highlight w:val="none"/>
        </w:rPr>
        <w:t>举行</w:t>
      </w: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申请文件开启仪式，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人邀请已递交</w:t>
      </w: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申请文件的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比价申请人</w:t>
      </w:r>
      <w:r>
        <w:rPr>
          <w:rFonts w:hint="eastAsia" w:ascii="仿宋_GB2312" w:eastAsia="仿宋_GB2312"/>
          <w:sz w:val="24"/>
          <w:highlight w:val="none"/>
        </w:rPr>
        <w:t>到现场监督，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到场的比价申请人（不要求一定到场）</w:t>
      </w:r>
      <w:r>
        <w:rPr>
          <w:rFonts w:hint="eastAsia" w:ascii="仿宋_GB2312" w:eastAsia="仿宋_GB2312"/>
          <w:sz w:val="24"/>
          <w:highlight w:val="none"/>
        </w:rPr>
        <w:t>法定代表人或授权代理人应当对本单位递交的</w:t>
      </w: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申请文件开启情况签字确认。</w:t>
      </w:r>
    </w:p>
    <w:p>
      <w:pPr>
        <w:spacing w:line="360" w:lineRule="auto"/>
        <w:ind w:firstLine="480" w:firstLineChars="200"/>
        <w:rPr>
          <w:rFonts w:hint="eastAsia" w:ascii="黑体" w:hAnsi="ˎ̥_GB2312" w:eastAsia="黑体" w:cs="宋体"/>
          <w:kern w:val="0"/>
          <w:sz w:val="24"/>
          <w:highlight w:val="none"/>
        </w:rPr>
      </w:pPr>
      <w:r>
        <w:rPr>
          <w:rFonts w:hint="eastAsia" w:ascii="黑体" w:hAnsi="ˎ̥_GB2312" w:eastAsia="黑体" w:cs="宋体"/>
          <w:kern w:val="0"/>
          <w:sz w:val="24"/>
          <w:highlight w:val="none"/>
          <w:lang w:val="en-US" w:eastAsia="zh-CN"/>
        </w:rPr>
        <w:t>七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、联系方式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比 选 人：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川投（达州）燃气发电有限</w:t>
      </w:r>
      <w:r>
        <w:rPr>
          <w:rFonts w:hint="eastAsia" w:ascii="仿宋_GB2312" w:eastAsia="仿宋_GB2312"/>
          <w:sz w:val="24"/>
          <w:highlight w:val="none"/>
          <w:lang w:eastAsia="zh-CN"/>
        </w:rPr>
        <w:t>公司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地    址：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四川省达州市经开区斌郎乡桥坝村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邮政编码：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635000</w:t>
      </w:r>
      <w:r>
        <w:rPr>
          <w:rFonts w:hint="eastAsia" w:ascii="仿宋_GB2312" w:eastAsia="仿宋_GB2312"/>
          <w:sz w:val="24"/>
          <w:highlight w:val="none"/>
        </w:rPr>
        <w:t xml:space="preserve">           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联 系 人：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何毅</w:t>
      </w:r>
    </w:p>
    <w:p>
      <w:pPr>
        <w:spacing w:line="360" w:lineRule="auto"/>
        <w:ind w:firstLine="480" w:firstLineChars="200"/>
        <w:rPr>
          <w:rFonts w:hint="default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联系电话：  0818-3331173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邮    箱：  305381962@qq.com</w:t>
      </w:r>
    </w:p>
    <w:p>
      <w:pPr>
        <w:spacing w:line="360" w:lineRule="auto"/>
        <w:ind w:right="480"/>
        <w:rPr>
          <w:rFonts w:ascii="仿宋_GB2312" w:eastAsia="仿宋_GB2312"/>
          <w:sz w:val="24"/>
          <w:highlight w:val="none"/>
        </w:rPr>
      </w:pPr>
    </w:p>
    <w:p>
      <w:pPr>
        <w:pStyle w:val="4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</w:t>
      </w:r>
      <w:bookmarkStart w:id="1" w:name="_Toc2326"/>
      <w:r>
        <w:rPr>
          <w:rFonts w:hint="eastAsia"/>
          <w:highlight w:val="none"/>
          <w:lang w:val="en-US" w:eastAsia="zh-CN"/>
        </w:rPr>
        <w:t>比价申请人资格要求</w:t>
      </w:r>
      <w:bookmarkEnd w:id="1"/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  <w:highlight w:val="none"/>
        </w:rPr>
      </w:pPr>
      <w:r>
        <w:rPr>
          <w:rFonts w:ascii="仿宋_GB2312" w:eastAsia="仿宋_GB2312"/>
          <w:bCs/>
          <w:sz w:val="24"/>
          <w:highlight w:val="none"/>
        </w:rPr>
        <w:t>本次</w:t>
      </w:r>
      <w:r>
        <w:rPr>
          <w:rFonts w:hint="eastAsia" w:ascii="仿宋_GB2312" w:eastAsia="仿宋_GB2312"/>
          <w:bCs/>
          <w:sz w:val="24"/>
          <w:highlight w:val="none"/>
          <w:lang w:eastAsia="zh-CN"/>
        </w:rPr>
        <w:t>比价</w:t>
      </w:r>
      <w:r>
        <w:rPr>
          <w:rFonts w:ascii="仿宋_GB2312" w:eastAsia="仿宋_GB2312"/>
          <w:bCs/>
          <w:sz w:val="24"/>
          <w:highlight w:val="none"/>
        </w:rPr>
        <w:t>采用资格后审的方式</w:t>
      </w:r>
      <w:r>
        <w:rPr>
          <w:rFonts w:hint="eastAsia" w:ascii="仿宋_GB2312" w:eastAsia="仿宋_GB2312"/>
          <w:bCs/>
          <w:sz w:val="24"/>
          <w:highlight w:val="none"/>
        </w:rPr>
        <w:t>。为证实</w:t>
      </w:r>
      <w:r>
        <w:rPr>
          <w:rFonts w:hint="eastAsia" w:ascii="仿宋_GB2312" w:eastAsia="仿宋_GB2312"/>
          <w:bCs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bCs/>
          <w:sz w:val="24"/>
          <w:highlight w:val="none"/>
        </w:rPr>
        <w:t>申请人具有完成工作的资格和能力，</w:t>
      </w:r>
      <w:r>
        <w:rPr>
          <w:rFonts w:hint="eastAsia" w:ascii="仿宋_GB2312" w:eastAsia="仿宋_GB2312"/>
          <w:bCs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bCs/>
          <w:sz w:val="24"/>
          <w:highlight w:val="none"/>
        </w:rPr>
        <w:t>申请人应当符合以下条件并随</w:t>
      </w:r>
      <w:r>
        <w:rPr>
          <w:rFonts w:hint="eastAsia" w:ascii="仿宋_GB2312" w:eastAsia="仿宋_GB2312"/>
          <w:bCs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bCs/>
          <w:sz w:val="24"/>
          <w:highlight w:val="none"/>
        </w:rPr>
        <w:t>申请文件提供相应的证明文件资料：</w:t>
      </w:r>
    </w:p>
    <w:p>
      <w:pPr>
        <w:spacing w:line="360" w:lineRule="auto"/>
        <w:ind w:firstLine="482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（一）</w:t>
      </w:r>
      <w:r>
        <w:rPr>
          <w:rFonts w:hint="eastAsia" w:ascii="仿宋_GB2312" w:eastAsia="仿宋_GB2312"/>
          <w:sz w:val="24"/>
          <w:highlight w:val="none"/>
          <w:lang w:eastAsia="zh-CN"/>
        </w:rPr>
        <w:t>比价</w:t>
      </w:r>
      <w:r>
        <w:rPr>
          <w:rFonts w:hint="eastAsia" w:ascii="仿宋_GB2312" w:eastAsia="仿宋_GB2312"/>
          <w:sz w:val="24"/>
          <w:highlight w:val="none"/>
        </w:rPr>
        <w:t>申请人应具有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中华人民共和国境内的</w:t>
      </w:r>
      <w:r>
        <w:rPr>
          <w:rFonts w:hint="eastAsia" w:ascii="仿宋" w:hAnsi="仿宋" w:eastAsia="仿宋"/>
          <w:color w:val="000000"/>
          <w:sz w:val="24"/>
          <w:szCs w:val="24"/>
          <w:highlight w:val="none"/>
        </w:rPr>
        <w:t>独立法人资格、正常营运的合法企</w:t>
      </w:r>
      <w:r>
        <w:rPr>
          <w:rFonts w:hint="eastAsia" w:ascii="仿宋_GB2312" w:hAnsi="Times New Roman" w:eastAsia="仿宋_GB2312"/>
          <w:sz w:val="24"/>
          <w:szCs w:val="24"/>
          <w:highlight w:val="none"/>
        </w:rPr>
        <w:t>业</w:t>
      </w:r>
      <w:r>
        <w:rPr>
          <w:rFonts w:hint="eastAsia" w:ascii="仿宋_GB2312" w:eastAsia="仿宋_GB2312"/>
          <w:sz w:val="24"/>
          <w:highlight w:val="none"/>
        </w:rPr>
        <w:t>；</w:t>
      </w:r>
    </w:p>
    <w:p>
      <w:pPr>
        <w:spacing w:line="360" w:lineRule="auto"/>
        <w:ind w:firstLine="482"/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24"/>
          <w:highlight w:val="none"/>
        </w:rPr>
        <w:t>（</w:t>
      </w:r>
      <w:r>
        <w:rPr>
          <w:rFonts w:hint="eastAsia" w:ascii="仿宋_GB2312" w:hAnsi="Times New Roman" w:eastAsia="仿宋_GB2312"/>
          <w:sz w:val="24"/>
          <w:highlight w:val="none"/>
          <w:lang w:val="en-US" w:eastAsia="zh-CN"/>
        </w:rPr>
        <w:t>二</w:t>
      </w:r>
      <w:r>
        <w:rPr>
          <w:rFonts w:hint="eastAsia" w:ascii="仿宋_GB2312" w:hAnsi="Times New Roman" w:eastAsia="仿宋_GB2312"/>
          <w:sz w:val="24"/>
          <w:highlight w:val="none"/>
        </w:rPr>
        <w:t>）</w:t>
      </w:r>
      <w:r>
        <w:rPr>
          <w:rFonts w:hint="eastAsia" w:ascii="仿宋_GB2312" w:hAnsi="Times New Roman" w:eastAsia="仿宋_GB2312"/>
          <w:sz w:val="24"/>
          <w:highlight w:val="none"/>
        </w:rPr>
        <w:tab/>
      </w: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须具有有效期内的标的产品的经营许可及范围；</w:t>
      </w:r>
    </w:p>
    <w:p>
      <w:pPr>
        <w:spacing w:line="360" w:lineRule="auto"/>
        <w:ind w:firstLine="482" w:firstLineChars="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仿宋_GB2312" w:hAnsi="Times New Roman" w:eastAsia="仿宋_GB2312"/>
          <w:sz w:val="24"/>
          <w:highlight w:val="none"/>
        </w:rPr>
        <w:t>不接受联合体参选。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35D4"/>
    <w:multiLevelType w:val="multilevel"/>
    <w:tmpl w:val="274235D4"/>
    <w:lvl w:ilvl="0" w:tentative="0">
      <w:start w:val="1"/>
      <w:numFmt w:val="chineseCountingThousand"/>
      <w:pStyle w:val="2"/>
      <w:lvlText w:val="%1、"/>
      <w:lvlJc w:val="left"/>
      <w:pPr>
        <w:tabs>
          <w:tab w:val="left" w:pos="945"/>
        </w:tabs>
        <w:ind w:left="378" w:firstLine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3033850"/>
    <w:multiLevelType w:val="multilevel"/>
    <w:tmpl w:val="63033850"/>
    <w:lvl w:ilvl="0" w:tentative="0">
      <w:start w:val="1"/>
      <w:numFmt w:val="chineseCountingThousand"/>
      <w:pStyle w:val="4"/>
      <w:suff w:val="nothing"/>
      <w:lvlText w:val="第%1章  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第%2节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F8"/>
    <w:rsid w:val="00682BF8"/>
    <w:rsid w:val="0B9C7008"/>
    <w:rsid w:val="11B62B25"/>
    <w:rsid w:val="15387BE7"/>
    <w:rsid w:val="2E4F0D57"/>
    <w:rsid w:val="34CE4BDC"/>
    <w:rsid w:val="36E60B00"/>
    <w:rsid w:val="38CE03A9"/>
    <w:rsid w:val="5EC0099A"/>
    <w:rsid w:val="620F4228"/>
    <w:rsid w:val="625A6DBC"/>
    <w:rsid w:val="6C8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440" w:lineRule="atLeast"/>
      <w:jc w:val="center"/>
      <w:outlineLvl w:val="0"/>
    </w:pPr>
    <w:rPr>
      <w:rFonts w:eastAsia="黑体"/>
      <w:b/>
      <w:bCs/>
      <w:sz w:val="32"/>
      <w:szCs w:val="30"/>
    </w:rPr>
  </w:style>
  <w:style w:type="paragraph" w:styleId="2">
    <w:name w:val="heading 2"/>
    <w:basedOn w:val="1"/>
    <w:next w:val="3"/>
    <w:unhideWhenUsed/>
    <w:qFormat/>
    <w:uiPriority w:val="0"/>
    <w:pPr>
      <w:numPr>
        <w:ilvl w:val="0"/>
        <w:numId w:val="2"/>
      </w:numPr>
      <w:tabs>
        <w:tab w:val="left" w:pos="480"/>
      </w:tabs>
      <w:snapToGrid w:val="0"/>
      <w:spacing w:before="120" w:after="120" w:line="400" w:lineRule="exact"/>
      <w:ind w:right="-630" w:rightChars="-300"/>
      <w:jc w:val="left"/>
      <w:outlineLvl w:val="1"/>
    </w:pPr>
    <w:rPr>
      <w:rFonts w:ascii="黑体" w:eastAsia="黑体"/>
      <w:b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adjustRightInd w:val="0"/>
      <w:spacing w:line="315" w:lineRule="atLeast"/>
      <w:ind w:firstLine="420"/>
      <w:textAlignment w:val="baseline"/>
    </w:pPr>
    <w:rPr>
      <w:rFonts w:ascii="宋体"/>
      <w:kern w:val="0"/>
      <w:sz w:val="24"/>
      <w:szCs w:val="20"/>
    </w:rPr>
  </w:style>
  <w:style w:type="paragraph" w:customStyle="1" w:styleId="7">
    <w:name w:val="正文目录 + 首行缩进:  2 字符 + 首行缩进:  2 字符 + 首行缩进:  2 字符"/>
    <w:basedOn w:val="1"/>
    <w:qFormat/>
    <w:uiPriority w:val="99"/>
    <w:pPr>
      <w:spacing w:line="360" w:lineRule="auto"/>
      <w:jc w:val="center"/>
    </w:pPr>
    <w:rPr>
      <w:rFonts w:ascii="仿宋_GB2312" w:hAnsi="宋体" w:eastAsia="仿宋_GB2312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2022-06-29T01:35:00Z</dcterms:created>
  <dc:creator>pw1427359276</dc:creator>
  <cp:lastModifiedBy>pw1427359276</cp:lastModifiedBy>
  <dcterms:modified xsi:type="dcterms:W3CDTF">2022-07-06T02:56:29Z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