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eastAsia="宋体"/>
          <w:b/>
          <w:color w:val="auto"/>
          <w:sz w:val="44"/>
          <w:szCs w:val="44"/>
          <w:lang w:eastAsia="zh-CN"/>
        </w:rPr>
      </w:pPr>
      <w:r>
        <w:rPr>
          <w:rFonts w:hint="eastAsia"/>
          <w:b/>
          <w:color w:val="auto"/>
          <w:sz w:val="44"/>
          <w:szCs w:val="44"/>
          <w:lang w:eastAsia="zh-CN"/>
        </w:rPr>
        <w:t>四川川投燃气发电有限责任公司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bCs w:val="0"/>
          <w:color w:val="auto"/>
          <w:sz w:val="44"/>
          <w:szCs w:val="44"/>
          <w:lang w:val="en-US" w:eastAsia="zh-CN"/>
        </w:rPr>
      </w:pPr>
      <w:r>
        <w:rPr>
          <w:rFonts w:hint="eastAsia"/>
          <w:b/>
          <w:color w:val="auto"/>
          <w:sz w:val="44"/>
          <w:szCs w:val="44"/>
          <w:lang w:val="en-US" w:eastAsia="zh-CN"/>
        </w:rPr>
        <w:t>屋顶光伏发电项目可行性研究报告编制</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eastAsia="宋体"/>
          <w:color w:val="auto"/>
          <w:sz w:val="44"/>
          <w:szCs w:val="44"/>
          <w:lang w:eastAsia="zh-CN"/>
        </w:rPr>
      </w:pPr>
      <w:r>
        <w:rPr>
          <w:rFonts w:hint="eastAsia"/>
          <w:b/>
          <w:color w:val="auto"/>
          <w:sz w:val="44"/>
          <w:szCs w:val="44"/>
        </w:rPr>
        <w:t>中介机构</w:t>
      </w:r>
      <w:r>
        <w:rPr>
          <w:rFonts w:hint="eastAsia"/>
          <w:b/>
          <w:color w:val="auto"/>
          <w:sz w:val="44"/>
          <w:szCs w:val="44"/>
          <w:lang w:eastAsia="zh-CN"/>
        </w:rPr>
        <w:t>选聘</w:t>
      </w:r>
      <w:r>
        <w:rPr>
          <w:rFonts w:hint="eastAsia"/>
          <w:b/>
          <w:color w:val="auto"/>
          <w:sz w:val="44"/>
          <w:szCs w:val="44"/>
        </w:rPr>
        <w:t>比选</w:t>
      </w:r>
      <w:r>
        <w:rPr>
          <w:rFonts w:hint="eastAsia"/>
          <w:b/>
          <w:color w:val="auto"/>
          <w:sz w:val="44"/>
          <w:szCs w:val="44"/>
          <w:lang w:val="en-US" w:eastAsia="zh-CN"/>
        </w:rPr>
        <w:t>公告</w:t>
      </w:r>
    </w:p>
    <w:p>
      <w:pPr>
        <w:spacing w:line="360" w:lineRule="auto"/>
        <w:ind w:firstLine="480" w:firstLineChars="200"/>
        <w:rPr>
          <w:rFonts w:ascii="仿宋_GB2312" w:eastAsia="仿宋_GB2312"/>
          <w:color w:val="auto"/>
          <w:sz w:val="24"/>
        </w:rPr>
      </w:pPr>
      <w:bookmarkStart w:id="0" w:name="_Toc17186211"/>
      <w:bookmarkStart w:id="1" w:name="_Toc44141193"/>
      <w:bookmarkStart w:id="2" w:name="_Toc109212584"/>
      <w:bookmarkStart w:id="3" w:name="_Toc16393651"/>
      <w:r>
        <w:rPr>
          <w:rFonts w:hint="eastAsia" w:ascii="仿宋_GB2312" w:eastAsia="仿宋_GB2312"/>
          <w:color w:val="auto"/>
          <w:sz w:val="24"/>
          <w:lang w:eastAsia="zh-CN"/>
        </w:rPr>
        <w:t>四川川投燃气发电有限责任公司</w:t>
      </w:r>
      <w:r>
        <w:rPr>
          <w:rFonts w:hint="eastAsia" w:ascii="仿宋_GB2312" w:eastAsia="仿宋_GB2312"/>
          <w:color w:val="auto"/>
          <w:sz w:val="24"/>
        </w:rPr>
        <w:t>（以下简称“</w:t>
      </w:r>
      <w:r>
        <w:rPr>
          <w:rFonts w:hint="eastAsia" w:ascii="仿宋_GB2312" w:eastAsia="仿宋_GB2312"/>
          <w:color w:val="auto"/>
          <w:sz w:val="24"/>
          <w:lang w:eastAsia="zh-CN"/>
        </w:rPr>
        <w:t>川投气电</w:t>
      </w:r>
      <w:r>
        <w:rPr>
          <w:rFonts w:hint="eastAsia" w:ascii="仿宋_GB2312" w:eastAsia="仿宋_GB2312"/>
          <w:color w:val="auto"/>
          <w:sz w:val="24"/>
        </w:rPr>
        <w:t>”或“比选人”）拟</w:t>
      </w:r>
      <w:r>
        <w:rPr>
          <w:rFonts w:hint="eastAsia" w:ascii="仿宋_GB2312" w:eastAsia="仿宋_GB2312"/>
          <w:color w:val="auto"/>
          <w:sz w:val="24"/>
          <w:lang w:val="en-US" w:eastAsia="zh-CN"/>
        </w:rPr>
        <w:t>开展屋顶光伏发电项目可行性研究报告编制工作</w:t>
      </w:r>
      <w:r>
        <w:rPr>
          <w:rFonts w:hint="eastAsia" w:ascii="仿宋_GB2312" w:eastAsia="仿宋_GB2312"/>
          <w:color w:val="auto"/>
          <w:sz w:val="24"/>
        </w:rPr>
        <w:t>，根据公司《</w:t>
      </w:r>
      <w:r>
        <w:rPr>
          <w:rFonts w:hint="eastAsia" w:ascii="仿宋_GB2312" w:eastAsia="仿宋_GB2312"/>
          <w:color w:val="auto"/>
          <w:sz w:val="24"/>
          <w:lang w:val="en-US" w:eastAsia="zh-CN"/>
        </w:rPr>
        <w:t>采购管理办法</w:t>
      </w:r>
      <w:r>
        <w:rPr>
          <w:rFonts w:hint="eastAsia" w:ascii="仿宋_GB2312" w:eastAsia="仿宋_GB2312"/>
          <w:color w:val="auto"/>
          <w:sz w:val="24"/>
        </w:rPr>
        <w:t>》</w:t>
      </w:r>
      <w:r>
        <w:rPr>
          <w:rFonts w:hint="eastAsia" w:ascii="仿宋_GB2312" w:eastAsia="仿宋_GB2312"/>
          <w:color w:val="auto"/>
          <w:sz w:val="24"/>
          <w:lang w:eastAsia="zh-CN"/>
        </w:rPr>
        <w:t>规定</w:t>
      </w:r>
      <w:r>
        <w:rPr>
          <w:rFonts w:hint="eastAsia" w:ascii="仿宋_GB2312" w:eastAsia="仿宋_GB2312"/>
          <w:color w:val="auto"/>
          <w:sz w:val="24"/>
        </w:rPr>
        <w:t>，</w:t>
      </w:r>
      <w:r>
        <w:rPr>
          <w:rFonts w:hint="eastAsia" w:ascii="仿宋_GB2312" w:eastAsia="仿宋_GB2312"/>
          <w:color w:val="auto"/>
          <w:sz w:val="24"/>
          <w:lang w:val="en-US" w:eastAsia="zh-CN"/>
        </w:rPr>
        <w:t>现</w:t>
      </w:r>
      <w:r>
        <w:rPr>
          <w:rFonts w:hint="eastAsia" w:ascii="仿宋_GB2312" w:eastAsia="仿宋_GB2312"/>
          <w:color w:val="auto"/>
          <w:sz w:val="24"/>
        </w:rPr>
        <w:t>通过公开比选方式选聘中介机构</w:t>
      </w:r>
      <w:r>
        <w:rPr>
          <w:rFonts w:hint="eastAsia" w:ascii="仿宋_GB2312" w:eastAsia="仿宋_GB2312"/>
          <w:color w:val="auto"/>
          <w:sz w:val="24"/>
          <w:lang w:eastAsia="zh-CN"/>
        </w:rPr>
        <w:t>提供</w:t>
      </w:r>
      <w:r>
        <w:rPr>
          <w:rFonts w:hint="eastAsia" w:ascii="仿宋_GB2312" w:eastAsia="仿宋_GB2312"/>
          <w:color w:val="auto"/>
          <w:sz w:val="24"/>
          <w:lang w:val="en-US" w:eastAsia="zh-CN"/>
        </w:rPr>
        <w:t>可行性研究报告编制</w:t>
      </w:r>
      <w:r>
        <w:rPr>
          <w:rFonts w:hint="eastAsia" w:ascii="仿宋_GB2312" w:eastAsia="仿宋_GB2312"/>
          <w:color w:val="auto"/>
          <w:sz w:val="24"/>
        </w:rPr>
        <w:t>服务，欢迎符合资质条件的中介机构申请参加</w:t>
      </w:r>
      <w:r>
        <w:rPr>
          <w:rFonts w:hint="eastAsia" w:ascii="仿宋_GB2312" w:eastAsia="仿宋_GB2312"/>
          <w:color w:val="auto"/>
          <w:sz w:val="24"/>
          <w:lang w:val="en-US" w:eastAsia="zh-CN"/>
        </w:rPr>
        <w:t>本次</w:t>
      </w:r>
      <w:r>
        <w:rPr>
          <w:rFonts w:hint="eastAsia" w:ascii="仿宋_GB2312" w:eastAsia="仿宋_GB2312"/>
          <w:color w:val="auto"/>
          <w:sz w:val="24"/>
        </w:rPr>
        <w:t>比选活动。</w:t>
      </w:r>
    </w:p>
    <w:p>
      <w:pPr>
        <w:spacing w:line="360" w:lineRule="auto"/>
        <w:ind w:left="0" w:leftChars="0" w:firstLine="720" w:firstLineChars="300"/>
        <w:rPr>
          <w:rFonts w:hint="eastAsia" w:ascii="黑体" w:hAnsi="ˎ̥_GB2312" w:eastAsia="黑体" w:cs="宋体"/>
          <w:color w:val="auto"/>
          <w:kern w:val="0"/>
          <w:sz w:val="24"/>
          <w:lang w:val="en-US" w:eastAsia="zh-CN"/>
        </w:rPr>
      </w:pPr>
      <w:r>
        <w:rPr>
          <w:rFonts w:hint="eastAsia" w:ascii="黑体" w:hAnsi="ˎ̥_GB2312" w:eastAsia="黑体" w:cs="宋体"/>
          <w:color w:val="auto"/>
          <w:kern w:val="0"/>
          <w:sz w:val="24"/>
          <w:lang w:val="en-US" w:eastAsia="zh-CN"/>
        </w:rPr>
        <w:t>一、</w:t>
      </w:r>
      <w:r>
        <w:rPr>
          <w:rFonts w:hint="eastAsia" w:ascii="黑体" w:hAnsi="ˎ̥_GB2312" w:eastAsia="黑体" w:cs="宋体"/>
          <w:color w:val="auto"/>
          <w:kern w:val="0"/>
          <w:sz w:val="24"/>
          <w:lang w:eastAsia="zh-CN"/>
        </w:rPr>
        <w:t>委托的主要工作内容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_GB2312" w:hAnsi="Times New Roman" w:eastAsia="仿宋_GB2312" w:cs="Times New Roman"/>
          <w:color w:val="auto"/>
          <w:sz w:val="24"/>
          <w:szCs w:val="24"/>
          <w:lang w:val="en-US" w:eastAsia="zh-CN"/>
        </w:rPr>
      </w:pPr>
      <w:r>
        <w:rPr>
          <w:rFonts w:hint="default" w:ascii="仿宋_GB2312" w:hAnsi="Times New Roman" w:eastAsia="仿宋_GB2312" w:cs="Times New Roman"/>
          <w:color w:val="auto"/>
          <w:sz w:val="24"/>
          <w:szCs w:val="24"/>
          <w:lang w:val="en-US" w:eastAsia="zh-CN"/>
        </w:rPr>
        <w:t>根据</w:t>
      </w:r>
      <w:r>
        <w:rPr>
          <w:rFonts w:hint="eastAsia" w:ascii="仿宋_GB2312" w:hAnsi="Times New Roman" w:eastAsia="仿宋_GB2312" w:cs="Times New Roman"/>
          <w:color w:val="auto"/>
          <w:sz w:val="24"/>
          <w:szCs w:val="24"/>
          <w:lang w:val="en-US" w:eastAsia="zh-CN"/>
        </w:rPr>
        <w:t>《一般工业项目可行性研究报告编制大纲</w:t>
      </w:r>
      <w:r>
        <w:rPr>
          <w:rFonts w:hint="eastAsia" w:ascii="仿宋_GB2312" w:eastAsia="仿宋_GB2312" w:cs="Times New Roman"/>
          <w:color w:val="auto"/>
          <w:sz w:val="24"/>
          <w:szCs w:val="24"/>
          <w:lang w:val="en-US" w:eastAsia="zh-CN"/>
        </w:rPr>
        <w:t>》</w:t>
      </w:r>
      <w:r>
        <w:rPr>
          <w:rFonts w:hint="default" w:ascii="仿宋_GB2312" w:hAnsi="Times New Roman" w:eastAsia="仿宋_GB2312" w:cs="Times New Roman"/>
          <w:color w:val="auto"/>
          <w:sz w:val="24"/>
          <w:szCs w:val="24"/>
          <w:lang w:val="en-US" w:eastAsia="zh-CN"/>
        </w:rPr>
        <w:t>、</w:t>
      </w:r>
      <w:r>
        <w:rPr>
          <w:rFonts w:hint="eastAsia" w:ascii="仿宋_GB2312" w:hAnsi="Times New Roman" w:eastAsia="仿宋_GB2312" w:cs="Times New Roman"/>
          <w:color w:val="auto"/>
          <w:sz w:val="24"/>
          <w:szCs w:val="24"/>
          <w:lang w:val="en-US" w:eastAsia="zh-CN"/>
        </w:rPr>
        <w:t>《中华人民共和国环境保护法》</w:t>
      </w:r>
      <w:r>
        <w:rPr>
          <w:rFonts w:hint="eastAsia" w:ascii="仿宋_GB2312" w:eastAsia="仿宋_GB2312" w:cs="Times New Roman"/>
          <w:color w:val="auto"/>
          <w:sz w:val="24"/>
          <w:szCs w:val="24"/>
          <w:lang w:val="en-US" w:eastAsia="zh-CN"/>
        </w:rPr>
        <w:t>、</w:t>
      </w:r>
      <w:r>
        <w:rPr>
          <w:rFonts w:hint="eastAsia" w:ascii="仿宋_GB2312" w:hAnsi="Times New Roman" w:eastAsia="仿宋_GB2312" w:cs="Times New Roman"/>
          <w:color w:val="auto"/>
          <w:sz w:val="24"/>
          <w:szCs w:val="24"/>
          <w:lang w:val="en-US" w:eastAsia="zh-CN"/>
        </w:rPr>
        <w:t>《投资项目可行性研究指南》</w:t>
      </w:r>
      <w:r>
        <w:rPr>
          <w:rFonts w:hint="eastAsia" w:ascii="仿宋_GB2312" w:eastAsia="仿宋_GB2312" w:cs="Times New Roman"/>
          <w:color w:val="auto"/>
          <w:sz w:val="24"/>
          <w:szCs w:val="24"/>
          <w:lang w:val="en-US" w:eastAsia="zh-CN"/>
        </w:rPr>
        <w:t>、</w:t>
      </w:r>
      <w:r>
        <w:rPr>
          <w:rFonts w:hint="eastAsia" w:ascii="仿宋_GB2312" w:hAnsi="Times New Roman" w:eastAsia="仿宋_GB2312" w:cs="Times New Roman"/>
          <w:color w:val="auto"/>
          <w:sz w:val="24"/>
          <w:szCs w:val="24"/>
          <w:lang w:val="en-US" w:eastAsia="zh-CN"/>
        </w:rPr>
        <w:t>《产业结构调整指导目录》</w:t>
      </w:r>
      <w:r>
        <w:rPr>
          <w:rFonts w:hint="default" w:ascii="仿宋_GB2312" w:hAnsi="Times New Roman" w:eastAsia="仿宋_GB2312" w:cs="Times New Roman"/>
          <w:color w:val="auto"/>
          <w:sz w:val="24"/>
          <w:szCs w:val="24"/>
          <w:lang w:val="en-US" w:eastAsia="zh-CN"/>
        </w:rPr>
        <w:t>等国家及地方最新颁布的有关规定和规范，编制川投气电</w:t>
      </w:r>
      <w:r>
        <w:rPr>
          <w:rFonts w:hint="eastAsia" w:ascii="仿宋_GB2312" w:eastAsia="仿宋_GB2312"/>
          <w:color w:val="auto"/>
          <w:sz w:val="24"/>
          <w:lang w:val="en-US" w:eastAsia="zh-CN"/>
        </w:rPr>
        <w:t>屋顶光伏发电</w:t>
      </w:r>
      <w:r>
        <w:rPr>
          <w:rFonts w:hint="default" w:ascii="仿宋_GB2312" w:hAnsi="Times New Roman" w:eastAsia="仿宋_GB2312" w:cs="Times New Roman"/>
          <w:color w:val="auto"/>
          <w:sz w:val="24"/>
          <w:szCs w:val="24"/>
          <w:lang w:val="en-US" w:eastAsia="zh-CN"/>
        </w:rPr>
        <w:t>项目</w:t>
      </w:r>
      <w:r>
        <w:rPr>
          <w:rFonts w:hint="eastAsia" w:ascii="仿宋_GB2312" w:eastAsia="仿宋_GB2312"/>
          <w:color w:val="auto"/>
          <w:sz w:val="24"/>
          <w:lang w:val="en-US" w:eastAsia="zh-CN"/>
        </w:rPr>
        <w:t>可行性研究</w:t>
      </w:r>
      <w:r>
        <w:rPr>
          <w:rFonts w:hint="default" w:ascii="仿宋_GB2312" w:hAnsi="Times New Roman" w:eastAsia="仿宋_GB2312" w:cs="Times New Roman"/>
          <w:color w:val="auto"/>
          <w:sz w:val="24"/>
          <w:szCs w:val="24"/>
          <w:lang w:val="en-US" w:eastAsia="zh-CN"/>
        </w:rPr>
        <w:t>报告</w:t>
      </w:r>
      <w:r>
        <w:rPr>
          <w:rFonts w:hint="eastAsia" w:ascii="仿宋_GB2312" w:eastAsia="仿宋_GB2312" w:cs="Times New Roman"/>
          <w:color w:val="auto"/>
          <w:sz w:val="24"/>
          <w:szCs w:val="24"/>
          <w:lang w:val="en-US" w:eastAsia="zh-CN"/>
        </w:rPr>
        <w:t>，满足内外部审查，通过可研收口并满足项目核准要求。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_GB2312" w:hAnsi="Times New Roman" w:eastAsia="仿宋_GB2312" w:cs="Times New Roman"/>
          <w:color w:val="auto"/>
          <w:sz w:val="24"/>
          <w:szCs w:val="24"/>
          <w:lang w:val="en-US" w:eastAsia="zh-CN"/>
        </w:rPr>
      </w:pPr>
      <w:r>
        <w:rPr>
          <w:rFonts w:hint="default" w:ascii="仿宋_GB2312" w:hAnsi="Times New Roman" w:eastAsia="仿宋_GB2312" w:cs="Times New Roman"/>
          <w:color w:val="auto"/>
          <w:sz w:val="24"/>
          <w:szCs w:val="24"/>
          <w:lang w:val="en-US" w:eastAsia="zh-CN"/>
        </w:rPr>
        <w:t>工期要求：签订合同之日起</w:t>
      </w:r>
      <w:r>
        <w:rPr>
          <w:rFonts w:hint="eastAsia" w:ascii="仿宋_GB2312" w:eastAsia="仿宋_GB2312" w:cs="Times New Roman"/>
          <w:color w:val="auto"/>
          <w:sz w:val="24"/>
          <w:szCs w:val="24"/>
          <w:lang w:val="en-US" w:eastAsia="zh-CN"/>
        </w:rPr>
        <w:t>2</w:t>
      </w:r>
      <w:bookmarkStart w:id="4" w:name="_GoBack"/>
      <w:bookmarkEnd w:id="4"/>
      <w:r>
        <w:rPr>
          <w:rFonts w:hint="default" w:ascii="仿宋_GB2312" w:hAnsi="Times New Roman" w:eastAsia="仿宋_GB2312" w:cs="Times New Roman"/>
          <w:color w:val="auto"/>
          <w:sz w:val="24"/>
          <w:szCs w:val="24"/>
          <w:lang w:val="en-US" w:eastAsia="zh-CN"/>
        </w:rPr>
        <w:t>0日历天完成报告编制及完成报告审查。</w:t>
      </w:r>
    </w:p>
    <w:p>
      <w:pPr>
        <w:spacing w:line="360" w:lineRule="auto"/>
        <w:ind w:firstLine="720" w:firstLineChars="300"/>
        <w:rPr>
          <w:rFonts w:hint="eastAsia" w:ascii="黑体" w:hAnsi="ˎ̥_GB2312" w:eastAsia="黑体" w:cs="宋体"/>
          <w:color w:val="auto"/>
          <w:kern w:val="0"/>
          <w:sz w:val="24"/>
        </w:rPr>
      </w:pPr>
      <w:r>
        <w:rPr>
          <w:rFonts w:hint="eastAsia" w:ascii="黑体" w:hAnsi="ˎ̥_GB2312" w:eastAsia="黑体" w:cs="宋体"/>
          <w:color w:val="auto"/>
          <w:kern w:val="0"/>
          <w:sz w:val="24"/>
        </w:rPr>
        <w:t>二、对比选申请人的资格要求</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 xml:space="preserve">（一）比选申请人具有独立承担民事责任能力，在中华人民共和国境内依法注册的法人或其他组织，提供有效的营业执照(或事业法人登记证书)； </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二</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比选申请人具</w:t>
      </w:r>
      <w:r>
        <w:rPr>
          <w:rFonts w:hint="eastAsia" w:ascii="仿宋_GB2312" w:eastAsia="仿宋_GB2312"/>
          <w:color w:val="auto"/>
          <w:sz w:val="24"/>
          <w:highlight w:val="none"/>
          <w:lang w:val="en-US" w:eastAsia="zh-CN"/>
        </w:rPr>
        <w:t>有工程咨询或工程资信证书丙级及以上资质</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 xml:space="preserve"> </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三</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比选申请人近</w:t>
      </w:r>
      <w:r>
        <w:rPr>
          <w:rFonts w:hint="eastAsia" w:ascii="仿宋_GB2312" w:eastAsia="仿宋_GB2312"/>
          <w:color w:val="auto"/>
          <w:sz w:val="24"/>
          <w:highlight w:val="none"/>
          <w:lang w:val="en-US" w:eastAsia="zh-CN"/>
        </w:rPr>
        <w:t>五</w:t>
      </w:r>
      <w:r>
        <w:rPr>
          <w:rFonts w:hint="eastAsia" w:ascii="仿宋_GB2312" w:eastAsia="仿宋_GB2312"/>
          <w:color w:val="auto"/>
          <w:sz w:val="24"/>
          <w:highlight w:val="none"/>
        </w:rPr>
        <w:t>年开展</w:t>
      </w:r>
      <w:r>
        <w:rPr>
          <w:rFonts w:hint="eastAsia" w:ascii="仿宋_GB2312" w:eastAsia="仿宋_GB2312"/>
          <w:color w:val="auto"/>
          <w:sz w:val="24"/>
          <w:highlight w:val="none"/>
          <w:lang w:val="en-US" w:eastAsia="zh-CN"/>
        </w:rPr>
        <w:t>过类似光伏项目可行性研究报告编制</w:t>
      </w:r>
      <w:r>
        <w:rPr>
          <w:rFonts w:hint="eastAsia" w:ascii="仿宋_GB2312" w:eastAsia="仿宋_GB2312"/>
          <w:color w:val="auto"/>
          <w:sz w:val="24"/>
          <w:highlight w:val="none"/>
        </w:rPr>
        <w:t>工作业绩不低于</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个(提供合同扫描件，合同扫描件应包括封面、签字页及能显示项目名称和内容部分，否则视同没提供该业绩)</w:t>
      </w:r>
      <w:r>
        <w:rPr>
          <w:rFonts w:hint="eastAsia" w:ascii="仿宋_GB2312" w:eastAsia="仿宋_GB2312"/>
          <w:color w:val="auto"/>
          <w:sz w:val="24"/>
          <w:highlight w:val="none"/>
          <w:lang w:eastAsia="zh-CN"/>
        </w:rPr>
        <w:t>；</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四</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比选申请人合法经营、依法执业，遵守法律法规、职业道德和执业准则，有良好社会信誉，近三年提供的服务未因重大执业质量等问题受到通报</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提供国家企业信用公示系统查询截图，包含行政处罚信息、列入经营异常信息目录、列入严重违反失信名单信息</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w:t>
      </w:r>
    </w:p>
    <w:p>
      <w:pPr>
        <w:spacing w:line="360" w:lineRule="auto"/>
        <w:ind w:firstLine="480" w:firstLineChars="200"/>
        <w:rPr>
          <w:rFonts w:hint="eastAsia" w:ascii="仿宋_GB2312" w:hAnsi="Times New Roman" w:eastAsia="仿宋_GB2312" w:cs="Times New Roman"/>
          <w:b w:val="0"/>
          <w:color w:val="auto"/>
          <w:sz w:val="24"/>
          <w:highlight w:val="none"/>
        </w:rPr>
      </w:pPr>
      <w:r>
        <w:rPr>
          <w:rFonts w:hint="eastAsia" w:ascii="仿宋_GB2312" w:hAnsi="Times New Roman" w:eastAsia="仿宋_GB2312" w:cs="Times New Roman"/>
          <w:b w:val="0"/>
          <w:color w:val="auto"/>
          <w:sz w:val="24"/>
          <w:highlight w:val="none"/>
        </w:rPr>
        <w:t>（五）比选申请人具备健全的机构章程、管理制度、工作守则和质量管理体系</w:t>
      </w:r>
      <w:r>
        <w:rPr>
          <w:rFonts w:hint="eastAsia" w:ascii="仿宋_GB2312" w:eastAsia="仿宋_GB2312" w:cs="Times New Roman"/>
          <w:b w:val="0"/>
          <w:color w:val="auto"/>
          <w:sz w:val="24"/>
          <w:highlight w:val="none"/>
          <w:lang w:eastAsia="zh-CN"/>
        </w:rPr>
        <w:t>（</w:t>
      </w:r>
      <w:r>
        <w:rPr>
          <w:rFonts w:hint="eastAsia" w:ascii="仿宋_GB2312" w:eastAsia="仿宋_GB2312" w:cs="Times New Roman"/>
          <w:b w:val="0"/>
          <w:color w:val="auto"/>
          <w:sz w:val="24"/>
          <w:highlight w:val="none"/>
          <w:lang w:val="en-US" w:eastAsia="zh-CN"/>
        </w:rPr>
        <w:t>提供相关资料复印件</w:t>
      </w:r>
      <w:r>
        <w:rPr>
          <w:rFonts w:hint="eastAsia" w:ascii="仿宋_GB2312" w:eastAsia="仿宋_GB2312" w:cs="Times New Roman"/>
          <w:b w:val="0"/>
          <w:color w:val="auto"/>
          <w:sz w:val="24"/>
          <w:highlight w:val="none"/>
          <w:lang w:eastAsia="zh-CN"/>
        </w:rPr>
        <w:t>）；</w:t>
      </w:r>
    </w:p>
    <w:p>
      <w:pPr>
        <w:spacing w:line="360" w:lineRule="auto"/>
        <w:ind w:firstLine="480" w:firstLineChars="200"/>
        <w:rPr>
          <w:rFonts w:hint="eastAsia" w:ascii="仿宋_GB2312" w:eastAsia="仿宋_GB2312" w:cs="Times New Roman"/>
          <w:b w:val="0"/>
          <w:color w:val="auto"/>
          <w:sz w:val="24"/>
          <w:highlight w:val="none"/>
          <w:lang w:eastAsia="zh-CN"/>
        </w:rPr>
      </w:pPr>
      <w:r>
        <w:rPr>
          <w:rFonts w:hint="eastAsia" w:ascii="仿宋_GB2312" w:hAnsi="Times New Roman" w:eastAsia="仿宋_GB2312" w:cs="Times New Roman"/>
          <w:b w:val="0"/>
          <w:color w:val="auto"/>
          <w:sz w:val="24"/>
          <w:highlight w:val="none"/>
        </w:rPr>
        <w:t>（六）法定代表人为同一人的两个及两个以上法人，母公司、全资子公司及控股公司，均不得同时参加本项目投标</w:t>
      </w:r>
      <w:r>
        <w:rPr>
          <w:rFonts w:hint="eastAsia" w:ascii="仿宋_GB2312" w:eastAsia="仿宋_GB2312" w:cs="Times New Roman"/>
          <w:b w:val="0"/>
          <w:color w:val="auto"/>
          <w:sz w:val="24"/>
          <w:highlight w:val="none"/>
          <w:lang w:eastAsia="zh-CN"/>
        </w:rPr>
        <w:t>；</w:t>
      </w:r>
    </w:p>
    <w:p>
      <w:pPr>
        <w:spacing w:line="360" w:lineRule="auto"/>
        <w:ind w:firstLine="480" w:firstLineChars="200"/>
        <w:rPr>
          <w:rFonts w:hint="eastAsia" w:ascii="仿宋_GB2312" w:hAnsi="Times New Roman" w:eastAsia="仿宋_GB2312" w:cs="Times New Roman"/>
          <w:b w:val="0"/>
          <w:color w:val="auto"/>
          <w:sz w:val="24"/>
          <w:highlight w:val="none"/>
        </w:rPr>
      </w:pPr>
      <w:r>
        <w:rPr>
          <w:rFonts w:hint="eastAsia" w:ascii="仿宋_GB2312" w:hAnsi="Times New Roman" w:eastAsia="仿宋_GB2312" w:cs="Times New Roman"/>
          <w:b w:val="0"/>
          <w:color w:val="auto"/>
          <w:sz w:val="24"/>
          <w:highlight w:val="none"/>
        </w:rPr>
        <w:t>（七）不接受联合体投标。</w:t>
      </w:r>
    </w:p>
    <w:p>
      <w:pPr>
        <w:spacing w:line="360" w:lineRule="auto"/>
        <w:ind w:firstLine="720" w:firstLineChars="3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rPr>
        <w:t>三、比选报名</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u-ES"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val="eu-ES" w:eastAsia="zh-CN"/>
        </w:rPr>
        <w:t>）</w:t>
      </w:r>
      <w:r>
        <w:rPr>
          <w:rFonts w:hint="eastAsia" w:ascii="仿宋_GB2312" w:hAnsi="仿宋_GB2312" w:eastAsia="仿宋_GB2312" w:cs="仿宋_GB2312"/>
          <w:sz w:val="24"/>
          <w:szCs w:val="24"/>
        </w:rPr>
        <w:t>凡有意参加的申请人，</w:t>
      </w:r>
      <w:r>
        <w:rPr>
          <w:rFonts w:hint="eastAsia" w:ascii="仿宋_GB2312" w:hAnsi="仿宋_GB2312" w:eastAsia="仿宋_GB2312" w:cs="仿宋_GB2312"/>
          <w:sz w:val="24"/>
          <w:szCs w:val="24"/>
          <w:lang w:val="eu-ES"/>
        </w:rPr>
        <w:t>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年</w:t>
      </w:r>
      <w:r>
        <w:rPr>
          <w:rFonts w:hint="eastAsia" w:ascii="仿宋_GB2312" w:hAnsi="仿宋_GB2312" w:eastAsia="仿宋_GB2312" w:cs="仿宋_GB2312"/>
          <w:color w:val="auto"/>
          <w:sz w:val="24"/>
          <w:szCs w:val="24"/>
          <w:highlight w:val="none"/>
          <w:u w:val="single"/>
          <w:lang w:val="en-US" w:eastAsia="zh-CN"/>
        </w:rPr>
        <w:t>4</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12</w:t>
      </w:r>
      <w:r>
        <w:rPr>
          <w:rFonts w:hint="eastAsia" w:ascii="仿宋_GB2312" w:hAnsi="仿宋_GB2312" w:eastAsia="仿宋_GB2312" w:cs="仿宋_GB2312"/>
          <w:color w:val="auto"/>
          <w:sz w:val="24"/>
          <w:szCs w:val="24"/>
          <w:highlight w:val="none"/>
        </w:rPr>
        <w:t>日至</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年</w:t>
      </w:r>
      <w:r>
        <w:rPr>
          <w:rFonts w:hint="eastAsia" w:ascii="仿宋_GB2312" w:hAnsi="仿宋_GB2312" w:eastAsia="仿宋_GB2312" w:cs="仿宋_GB2312"/>
          <w:color w:val="auto"/>
          <w:sz w:val="24"/>
          <w:szCs w:val="24"/>
          <w:highlight w:val="none"/>
          <w:u w:val="single"/>
          <w:lang w:val="en-US" w:eastAsia="zh-CN"/>
        </w:rPr>
        <w:t>4</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15</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rPr>
        <w:t>，每日上午</w:t>
      </w:r>
      <w:r>
        <w:rPr>
          <w:rFonts w:hint="eastAsia" w:ascii="仿宋_GB2312" w:hAnsi="仿宋_GB2312" w:eastAsia="仿宋_GB2312" w:cs="仿宋_GB2312"/>
          <w:color w:val="auto"/>
          <w:sz w:val="24"/>
          <w:szCs w:val="24"/>
          <w:u w:val="none"/>
        </w:rPr>
        <w:t>9：00</w:t>
      </w:r>
      <w:r>
        <w:rPr>
          <w:rFonts w:hint="eastAsia" w:ascii="仿宋_GB2312" w:hAnsi="仿宋_GB2312" w:eastAsia="仿宋_GB2312" w:cs="仿宋_GB2312"/>
          <w:color w:val="auto"/>
          <w:sz w:val="24"/>
          <w:szCs w:val="24"/>
        </w:rPr>
        <w:t>时至</w:t>
      </w:r>
      <w:r>
        <w:rPr>
          <w:rFonts w:hint="eastAsia" w:ascii="仿宋_GB2312" w:hAnsi="仿宋_GB2312" w:eastAsia="仿宋_GB2312" w:cs="仿宋_GB2312"/>
          <w:color w:val="auto"/>
          <w:sz w:val="24"/>
          <w:szCs w:val="24"/>
          <w:u w:val="none"/>
        </w:rPr>
        <w:t>12：00</w:t>
      </w:r>
      <w:r>
        <w:rPr>
          <w:rFonts w:hint="eastAsia" w:ascii="仿宋_GB2312" w:hAnsi="仿宋_GB2312" w:eastAsia="仿宋_GB2312" w:cs="仿宋_GB2312"/>
          <w:color w:val="auto"/>
          <w:sz w:val="24"/>
          <w:szCs w:val="24"/>
        </w:rPr>
        <w:t>时，下午</w:t>
      </w:r>
      <w:r>
        <w:rPr>
          <w:rFonts w:hint="eastAsia" w:ascii="仿宋_GB2312" w:hAnsi="仿宋_GB2312" w:eastAsia="仿宋_GB2312" w:cs="仿宋_GB2312"/>
          <w:color w:val="auto"/>
          <w:sz w:val="24"/>
          <w:szCs w:val="24"/>
          <w:u w:val="none"/>
        </w:rPr>
        <w:t>14：00</w:t>
      </w:r>
      <w:r>
        <w:rPr>
          <w:rFonts w:hint="eastAsia" w:ascii="仿宋_GB2312" w:hAnsi="仿宋_GB2312" w:eastAsia="仿宋_GB2312" w:cs="仿宋_GB2312"/>
          <w:color w:val="auto"/>
          <w:sz w:val="24"/>
          <w:szCs w:val="24"/>
        </w:rPr>
        <w:t>时至</w:t>
      </w:r>
      <w:r>
        <w:rPr>
          <w:rFonts w:hint="eastAsia" w:ascii="仿宋_GB2312" w:hAnsi="仿宋_GB2312" w:eastAsia="仿宋_GB2312" w:cs="仿宋_GB2312"/>
          <w:color w:val="auto"/>
          <w:sz w:val="24"/>
          <w:szCs w:val="24"/>
          <w:u w:val="none"/>
        </w:rPr>
        <w:t>17：</w:t>
      </w:r>
      <w:r>
        <w:rPr>
          <w:rFonts w:hint="eastAsia" w:ascii="仿宋_GB2312" w:hAnsi="仿宋_GB2312" w:eastAsia="仿宋_GB2312" w:cs="仿宋_GB2312"/>
          <w:color w:val="auto"/>
          <w:sz w:val="24"/>
          <w:szCs w:val="24"/>
          <w:u w:val="none"/>
          <w:lang w:val="en-US" w:eastAsia="zh-CN"/>
        </w:rPr>
        <w:t>0</w:t>
      </w:r>
      <w:r>
        <w:rPr>
          <w:rFonts w:hint="eastAsia" w:ascii="仿宋_GB2312" w:hAnsi="仿宋_GB2312" w:eastAsia="仿宋_GB2312" w:cs="仿宋_GB2312"/>
          <w:color w:val="auto"/>
          <w:sz w:val="24"/>
          <w:szCs w:val="24"/>
          <w:u w:val="none"/>
        </w:rPr>
        <w:t>0</w:t>
      </w:r>
      <w:r>
        <w:rPr>
          <w:rFonts w:hint="eastAsia" w:ascii="仿宋_GB2312" w:hAnsi="仿宋_GB2312" w:eastAsia="仿宋_GB2312" w:cs="仿宋_GB2312"/>
          <w:color w:val="auto"/>
          <w:sz w:val="24"/>
          <w:szCs w:val="24"/>
        </w:rPr>
        <w:t>时（北京时间，下同）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按比选文件要求提交的报名材料发送至比选人指定邮箱</w:t>
      </w:r>
      <w:r>
        <w:rPr>
          <w:rFonts w:hint="eastAsia" w:ascii="仿宋_GB2312" w:hAnsi="仿宋_GB2312" w:eastAsia="仿宋_GB2312" w:cs="仿宋_GB2312"/>
          <w:color w:val="auto"/>
          <w:sz w:val="24"/>
          <w:szCs w:val="24"/>
        </w:rPr>
        <w:t>获取比选文件</w:t>
      </w:r>
      <w:r>
        <w:rPr>
          <w:rFonts w:hint="eastAsia" w:ascii="仿宋_GB2312" w:hAnsi="仿宋_GB2312" w:eastAsia="仿宋_GB2312" w:cs="仿宋_GB2312"/>
          <w:sz w:val="24"/>
          <w:szCs w:val="24"/>
          <w:lang w:val="en-US" w:eastAsia="zh-CN"/>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发布公告的媒介：本次比选公告在</w:t>
      </w:r>
      <w:r>
        <w:rPr>
          <w:rFonts w:hint="eastAsia" w:ascii="仿宋_GB2312" w:hAnsi="仿宋_GB2312" w:eastAsia="仿宋_GB2312" w:cs="仿宋_GB2312"/>
          <w:sz w:val="24"/>
          <w:lang w:eastAsia="zh-CN"/>
        </w:rPr>
        <w:t>川投</w:t>
      </w:r>
      <w:r>
        <w:rPr>
          <w:rFonts w:hint="eastAsia" w:ascii="仿宋_GB2312" w:hAnsi="仿宋_GB2312" w:eastAsia="仿宋_GB2312" w:cs="仿宋_GB2312"/>
          <w:sz w:val="24"/>
          <w:lang w:val="en-US" w:eastAsia="zh-CN"/>
        </w:rPr>
        <w:t>集团</w:t>
      </w:r>
      <w:r>
        <w:rPr>
          <w:rFonts w:hint="eastAsia" w:ascii="仿宋_GB2312" w:hAnsi="仿宋_GB2312" w:eastAsia="仿宋_GB2312" w:cs="仿宋_GB2312"/>
          <w:sz w:val="24"/>
        </w:rPr>
        <w:t>外网（网址：</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"http://www.invest.com."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http://www.invest.com.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cn/）</w:t>
      </w:r>
      <w:r>
        <w:rPr>
          <w:rFonts w:hint="eastAsia" w:ascii="仿宋_GB2312" w:hAnsi="仿宋_GB2312" w:eastAsia="仿宋_GB2312" w:cs="仿宋_GB2312"/>
          <w:sz w:val="24"/>
          <w:lang w:val="en-US" w:eastAsia="zh-CN"/>
        </w:rPr>
        <w:t>和川投气电外网（https://ctqd.invest.com.cn/）</w:t>
      </w:r>
      <w:r>
        <w:rPr>
          <w:rFonts w:hint="eastAsia" w:ascii="仿宋_GB2312" w:hAnsi="仿宋_GB2312" w:eastAsia="仿宋_GB2312" w:cs="仿宋_GB2312"/>
          <w:sz w:val="24"/>
        </w:rPr>
        <w:t>上发布。</w:t>
      </w:r>
    </w:p>
    <w:p>
      <w:pPr>
        <w:spacing w:line="360" w:lineRule="auto"/>
        <w:ind w:left="479" w:leftChars="228"/>
        <w:rPr>
          <w:rFonts w:ascii="Verdana" w:hAnsi="Verdana" w:cs="宋体"/>
          <w:color w:val="auto"/>
          <w:kern w:val="0"/>
          <w:sz w:val="24"/>
        </w:rPr>
      </w:pPr>
      <w:r>
        <w:rPr>
          <w:rFonts w:hint="eastAsia" w:ascii="黑体" w:eastAsia="黑体"/>
          <w:color w:val="auto"/>
          <w:sz w:val="24"/>
        </w:rPr>
        <w:t>四、</w:t>
      </w:r>
      <w:r>
        <w:rPr>
          <w:rFonts w:hint="eastAsia" w:ascii="黑体" w:hAnsi="ˎ̥_GB2312" w:eastAsia="黑体" w:cs="宋体"/>
          <w:color w:val="auto"/>
          <w:kern w:val="0"/>
          <w:sz w:val="24"/>
        </w:rPr>
        <w:t>报名需提交的材料</w:t>
      </w:r>
    </w:p>
    <w:p>
      <w:pPr>
        <w:keepNext w:val="0"/>
        <w:keepLines w:val="0"/>
        <w:widowControl/>
        <w:suppressLineNumbers w:val="0"/>
        <w:spacing w:line="360" w:lineRule="auto"/>
        <w:ind w:firstLine="480" w:firstLineChars="200"/>
        <w:jc w:val="left"/>
        <w:rPr>
          <w:highlight w:val="none"/>
        </w:rPr>
      </w:pPr>
      <w:r>
        <w:rPr>
          <w:rFonts w:hint="eastAsia" w:ascii="仿宋_GB2312" w:eastAsia="仿宋_GB2312"/>
          <w:color w:val="auto"/>
          <w:sz w:val="24"/>
          <w:highlight w:val="none"/>
        </w:rPr>
        <w:t>（一）营业执照副本</w:t>
      </w:r>
      <w:r>
        <w:rPr>
          <w:rFonts w:ascii="仿宋_GB2312" w:hAnsi="宋体" w:eastAsia="仿宋_GB2312" w:cs="仿宋_GB2312"/>
          <w:color w:val="000000"/>
          <w:kern w:val="0"/>
          <w:sz w:val="24"/>
          <w:szCs w:val="24"/>
          <w:highlight w:val="none"/>
          <w:lang w:val="en-US" w:eastAsia="zh-CN" w:bidi="ar"/>
        </w:rPr>
        <w:t>原件</w:t>
      </w:r>
      <w:r>
        <w:rPr>
          <w:rFonts w:hint="eastAsia" w:ascii="仿宋_GB2312" w:hAnsi="宋体" w:eastAsia="仿宋_GB2312" w:cs="仿宋_GB2312"/>
          <w:color w:val="000000"/>
          <w:kern w:val="0"/>
          <w:sz w:val="24"/>
          <w:szCs w:val="24"/>
          <w:highlight w:val="none"/>
          <w:lang w:val="en-US" w:eastAsia="zh-CN" w:bidi="ar"/>
        </w:rPr>
        <w:t>、</w:t>
      </w:r>
      <w:r>
        <w:rPr>
          <w:rFonts w:hint="eastAsia" w:ascii="仿宋_GB2312" w:eastAsia="仿宋_GB2312"/>
          <w:color w:val="auto"/>
          <w:sz w:val="24"/>
          <w:highlight w:val="none"/>
          <w:lang w:val="en-US" w:eastAsia="zh-CN"/>
        </w:rPr>
        <w:t>留</w:t>
      </w:r>
      <w:r>
        <w:rPr>
          <w:rFonts w:hint="eastAsia" w:ascii="仿宋_GB2312" w:eastAsia="仿宋_GB2312"/>
          <w:color w:val="auto"/>
          <w:sz w:val="24"/>
          <w:highlight w:val="none"/>
          <w:u w:val="single"/>
        </w:rPr>
        <w:t>加盖鲜章</w:t>
      </w:r>
      <w:r>
        <w:rPr>
          <w:rFonts w:hint="eastAsia" w:ascii="仿宋_GB2312" w:eastAsia="仿宋_GB2312"/>
          <w:color w:val="auto"/>
          <w:sz w:val="24"/>
          <w:highlight w:val="none"/>
          <w:u w:val="single"/>
          <w:lang w:val="en-US" w:eastAsia="zh-CN"/>
        </w:rPr>
        <w:t>的</w:t>
      </w:r>
      <w:r>
        <w:rPr>
          <w:rFonts w:hint="eastAsia" w:ascii="仿宋_GB2312" w:eastAsia="仿宋_GB2312"/>
          <w:color w:val="auto"/>
          <w:sz w:val="24"/>
          <w:highlight w:val="none"/>
          <w:lang w:val="en-US" w:eastAsia="zh-CN"/>
        </w:rPr>
        <w:t>复印件</w:t>
      </w:r>
      <w:r>
        <w:rPr>
          <w:rFonts w:hint="eastAsia" w:ascii="仿宋_GB2312" w:eastAsia="仿宋_GB2312"/>
          <w:color w:val="auto"/>
          <w:sz w:val="24"/>
          <w:highlight w:val="none"/>
        </w:rPr>
        <w:t>；</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二</w:t>
      </w:r>
      <w:r>
        <w:rPr>
          <w:rFonts w:hint="eastAsia" w:ascii="仿宋_GB2312" w:eastAsia="仿宋_GB2312"/>
          <w:color w:val="auto"/>
          <w:sz w:val="24"/>
          <w:highlight w:val="none"/>
        </w:rPr>
        <w:t>）单位介绍信原件，经办人身份证原件、</w:t>
      </w:r>
      <w:r>
        <w:rPr>
          <w:rFonts w:hint="eastAsia" w:ascii="仿宋_GB2312" w:eastAsia="仿宋_GB2312"/>
          <w:color w:val="auto"/>
          <w:sz w:val="24"/>
          <w:highlight w:val="none"/>
          <w:u w:val="single"/>
        </w:rPr>
        <w:t>留加盖鲜章的复印件</w:t>
      </w:r>
      <w:r>
        <w:rPr>
          <w:rFonts w:hint="eastAsia" w:ascii="仿宋_GB2312" w:eastAsia="仿宋_GB2312"/>
          <w:color w:val="auto"/>
          <w:sz w:val="24"/>
          <w:highlight w:val="none"/>
          <w:lang w:eastAsia="zh-CN"/>
        </w:rPr>
        <w:t>。</w:t>
      </w:r>
    </w:p>
    <w:p>
      <w:pPr>
        <w:spacing w:line="360" w:lineRule="auto"/>
        <w:ind w:firstLine="482"/>
      </w:pPr>
      <w:r>
        <w:rPr>
          <w:rFonts w:hint="eastAsia" w:ascii="仿宋_GB2312" w:hAnsi="仿宋_GB2312" w:eastAsia="仿宋_GB2312" w:cs="仿宋_GB2312"/>
          <w:sz w:val="24"/>
          <w:lang w:val="en-US" w:eastAsia="zh-CN"/>
        </w:rPr>
        <w:t>（三）</w:t>
      </w:r>
      <w:r>
        <w:rPr>
          <w:rFonts w:hint="eastAsia" w:ascii="仿宋_GB2312" w:hAnsi="仿宋_GB2312" w:eastAsia="仿宋_GB2312" w:cs="仿宋_GB2312"/>
          <w:color w:val="000000"/>
          <w:sz w:val="24"/>
          <w:szCs w:val="24"/>
          <w:lang w:val="en-US" w:eastAsia="zh-CN"/>
        </w:rPr>
        <w:t>非比选人合格供应商库申请人需填写预选合格供应商基本情况表。</w:t>
      </w:r>
    </w:p>
    <w:p>
      <w:pPr>
        <w:spacing w:line="360" w:lineRule="auto"/>
        <w:ind w:firstLine="480" w:firstLineChars="200"/>
        <w:rPr>
          <w:rFonts w:hint="eastAsia" w:ascii="黑体" w:hAnsi="ˎ̥_GB2312" w:eastAsia="黑体" w:cs="宋体"/>
          <w:color w:val="auto"/>
          <w:kern w:val="0"/>
          <w:sz w:val="24"/>
        </w:rPr>
      </w:pPr>
      <w:r>
        <w:rPr>
          <w:rFonts w:hint="eastAsia" w:ascii="黑体" w:hAnsi="ˎ̥_GB2312" w:eastAsia="黑体" w:cs="宋体"/>
          <w:color w:val="auto"/>
          <w:kern w:val="0"/>
          <w:sz w:val="24"/>
        </w:rPr>
        <w:t>五、递交比选申请文件截止时间及地点</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rPr>
        <w:t>比选申请文件的递交截止时间为</w:t>
      </w:r>
      <w:r>
        <w:rPr>
          <w:rFonts w:hint="eastAsia" w:ascii="仿宋_GB2312" w:eastAsia="仿宋_GB2312"/>
          <w:color w:val="auto"/>
          <w:sz w:val="24"/>
          <w:highlight w:val="none"/>
        </w:rPr>
        <w:t>20</w:t>
      </w:r>
      <w:r>
        <w:rPr>
          <w:rFonts w:hint="eastAsia" w:ascii="仿宋_GB2312" w:eastAsia="仿宋_GB2312"/>
          <w:color w:val="auto"/>
          <w:sz w:val="24"/>
          <w:highlight w:val="none"/>
          <w:lang w:val="en-US" w:eastAsia="zh-CN"/>
        </w:rPr>
        <w:t>22</w:t>
      </w:r>
      <w:r>
        <w:rPr>
          <w:rFonts w:hint="eastAsia" w:ascii="仿宋_GB2312" w:eastAsia="仿宋_GB2312"/>
          <w:color w:val="auto"/>
          <w:sz w:val="24"/>
          <w:highlight w:val="none"/>
        </w:rPr>
        <w:t>年</w:t>
      </w:r>
      <w:r>
        <w:rPr>
          <w:rFonts w:hint="eastAsia" w:ascii="仿宋_GB2312" w:eastAsia="仿宋_GB2312"/>
          <w:color w:val="auto"/>
          <w:sz w:val="24"/>
          <w:highlight w:val="none"/>
          <w:u w:val="single"/>
          <w:lang w:val="en-US" w:eastAsia="zh-CN"/>
        </w:rPr>
        <w:t>4</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22</w:t>
      </w:r>
      <w:r>
        <w:rPr>
          <w:rFonts w:hint="eastAsia" w:ascii="仿宋_GB2312" w:eastAsia="仿宋_GB2312"/>
          <w:color w:val="auto"/>
          <w:sz w:val="24"/>
          <w:highlight w:val="none"/>
        </w:rPr>
        <w:t>日上午</w:t>
      </w:r>
      <w:r>
        <w:rPr>
          <w:rFonts w:hint="eastAsia" w:ascii="仿宋_GB2312" w:eastAsia="仿宋_GB2312"/>
          <w:color w:val="auto"/>
          <w:sz w:val="24"/>
          <w:highlight w:val="none"/>
          <w:lang w:val="en-US" w:eastAsia="zh-CN"/>
        </w:rPr>
        <w:t>10时0</w:t>
      </w:r>
      <w:r>
        <w:rPr>
          <w:rFonts w:hint="eastAsia" w:ascii="仿宋_GB2312" w:eastAsia="仿宋_GB2312"/>
          <w:color w:val="auto"/>
          <w:sz w:val="24"/>
          <w:highlight w:val="none"/>
        </w:rPr>
        <w:t xml:space="preserve">0 </w:t>
      </w:r>
      <w:r>
        <w:rPr>
          <w:rFonts w:hint="eastAsia" w:ascii="仿宋_GB2312" w:eastAsia="仿宋_GB2312"/>
          <w:color w:val="auto"/>
          <w:sz w:val="24"/>
          <w:highlight w:val="none"/>
          <w:lang w:val="en-US" w:eastAsia="zh-CN"/>
        </w:rPr>
        <w:t>分</w:t>
      </w:r>
      <w:r>
        <w:rPr>
          <w:rFonts w:hint="eastAsia" w:ascii="仿宋_GB2312" w:eastAsia="仿宋_GB2312"/>
          <w:color w:val="auto"/>
          <w:sz w:val="24"/>
          <w:highlight w:val="none"/>
        </w:rPr>
        <w:t>，比选申请文件必须在此规定时间之前专人送达四川省</w:t>
      </w:r>
      <w:r>
        <w:rPr>
          <w:rFonts w:hint="eastAsia" w:ascii="仿宋_GB2312" w:eastAsia="仿宋_GB2312"/>
          <w:color w:val="auto"/>
          <w:sz w:val="24"/>
          <w:highlight w:val="none"/>
          <w:lang w:val="en-US" w:eastAsia="zh-CN"/>
        </w:rPr>
        <w:t>达州市高新区斌郎街道桥坝社区7组川投气电办公楼404室</w:t>
      </w:r>
      <w:r>
        <w:rPr>
          <w:rFonts w:hint="eastAsia" w:ascii="仿宋_GB2312" w:eastAsia="仿宋_GB2312"/>
          <w:color w:val="auto"/>
          <w:sz w:val="24"/>
          <w:highlight w:val="none"/>
        </w:rPr>
        <w:t>。比选申请文件正本一套，副本二套，电子文档（限U盘）1份。迟到的比选申请文件、未按照要求密封的比选申请文件，比选人予以拒收。</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比选人定于北京时间20</w:t>
      </w:r>
      <w:r>
        <w:rPr>
          <w:rFonts w:hint="eastAsia" w:ascii="仿宋_GB2312" w:eastAsia="仿宋_GB2312"/>
          <w:color w:val="auto"/>
          <w:sz w:val="24"/>
          <w:highlight w:val="none"/>
          <w:lang w:val="en-US" w:eastAsia="zh-CN"/>
        </w:rPr>
        <w:t>22</w:t>
      </w:r>
      <w:r>
        <w:rPr>
          <w:rFonts w:hint="eastAsia" w:ascii="仿宋_GB2312" w:eastAsia="仿宋_GB2312"/>
          <w:color w:val="auto"/>
          <w:sz w:val="24"/>
          <w:highlight w:val="none"/>
        </w:rPr>
        <w:t>年</w:t>
      </w:r>
      <w:r>
        <w:rPr>
          <w:rFonts w:hint="eastAsia" w:ascii="仿宋_GB2312" w:eastAsia="仿宋_GB2312"/>
          <w:color w:val="auto"/>
          <w:sz w:val="24"/>
          <w:highlight w:val="none"/>
          <w:u w:val="single"/>
          <w:lang w:val="en-US" w:eastAsia="zh-CN"/>
        </w:rPr>
        <w:t>4</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u w:val="single"/>
          <w:lang w:val="en-US" w:eastAsia="zh-CN"/>
        </w:rPr>
        <w:t>22</w:t>
      </w:r>
      <w:r>
        <w:rPr>
          <w:rFonts w:hint="eastAsia" w:ascii="仿宋_GB2312" w:eastAsia="仿宋_GB2312"/>
          <w:color w:val="auto"/>
          <w:sz w:val="24"/>
          <w:highlight w:val="none"/>
        </w:rPr>
        <w:t>日上午</w:t>
      </w:r>
      <w:r>
        <w:rPr>
          <w:rFonts w:hint="eastAsia" w:ascii="仿宋_GB2312" w:eastAsia="仿宋_GB2312"/>
          <w:color w:val="auto"/>
          <w:sz w:val="24"/>
          <w:highlight w:val="none"/>
          <w:lang w:val="en-US" w:eastAsia="zh-CN"/>
        </w:rPr>
        <w:t>10时0</w:t>
      </w:r>
      <w:r>
        <w:rPr>
          <w:rFonts w:hint="eastAsia" w:ascii="仿宋_GB2312" w:eastAsia="仿宋_GB2312"/>
          <w:color w:val="auto"/>
          <w:sz w:val="24"/>
          <w:highlight w:val="none"/>
        </w:rPr>
        <w:t>0</w:t>
      </w:r>
      <w:r>
        <w:rPr>
          <w:rFonts w:hint="eastAsia" w:ascii="仿宋_GB2312" w:eastAsia="仿宋_GB2312"/>
          <w:color w:val="auto"/>
          <w:sz w:val="24"/>
          <w:highlight w:val="none"/>
          <w:lang w:val="en-US" w:eastAsia="zh-CN"/>
        </w:rPr>
        <w:t>分</w:t>
      </w:r>
      <w:r>
        <w:rPr>
          <w:rFonts w:hint="eastAsia" w:ascii="仿宋_GB2312" w:eastAsia="仿宋_GB2312"/>
          <w:color w:val="auto"/>
          <w:sz w:val="24"/>
          <w:highlight w:val="none"/>
        </w:rPr>
        <w:t>在四川省</w:t>
      </w:r>
      <w:r>
        <w:rPr>
          <w:rFonts w:hint="eastAsia" w:ascii="仿宋_GB2312" w:eastAsia="仿宋_GB2312"/>
          <w:color w:val="auto"/>
          <w:sz w:val="24"/>
          <w:highlight w:val="none"/>
          <w:lang w:val="en-US" w:eastAsia="zh-CN"/>
        </w:rPr>
        <w:t>达州市高新区斌郎街道桥坝社区7组川投气电办公楼4楼</w:t>
      </w:r>
      <w:r>
        <w:rPr>
          <w:rFonts w:hint="eastAsia" w:ascii="仿宋_GB2312" w:eastAsia="仿宋_GB2312"/>
          <w:color w:val="auto"/>
          <w:sz w:val="24"/>
          <w:highlight w:val="none"/>
        </w:rPr>
        <w:t>会议室举行比选申请文件开启仪式，比选人邀请已递交比选申请文件的中介机构到现场监督，中介机构法定代表人或授权代理人应当对本单位递交的比选申请文件开启情况签字确认。</w:t>
      </w:r>
    </w:p>
    <w:p>
      <w:pPr>
        <w:spacing w:line="360" w:lineRule="auto"/>
        <w:ind w:firstLine="480" w:firstLineChars="2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rPr>
        <w:t>六、联系方式</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 xml:space="preserve">比 选 人： </w:t>
      </w:r>
      <w:r>
        <w:rPr>
          <w:rFonts w:hint="eastAsia" w:ascii="仿宋_GB2312" w:eastAsia="仿宋_GB2312"/>
          <w:color w:val="auto"/>
          <w:sz w:val="24"/>
          <w:highlight w:val="none"/>
          <w:lang w:eastAsia="zh-CN"/>
        </w:rPr>
        <w:t>四川川投燃气发电有限责任公司</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 xml:space="preserve">地    址： </w:t>
      </w:r>
      <w:r>
        <w:rPr>
          <w:rFonts w:hint="eastAsia" w:ascii="仿宋_GB2312" w:eastAsia="仿宋_GB2312"/>
          <w:color w:val="auto"/>
          <w:sz w:val="24"/>
          <w:highlight w:val="none"/>
          <w:lang w:eastAsia="zh-CN"/>
        </w:rPr>
        <w:t>四川省达州市高新区斌郎街道桥坝社区7组川投气电办公楼404室</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邮政编码： 610015             </w:t>
      </w:r>
    </w:p>
    <w:p>
      <w:pPr>
        <w:spacing w:line="360" w:lineRule="auto"/>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 xml:space="preserve">联 系 人： </w:t>
      </w:r>
      <w:r>
        <w:rPr>
          <w:rFonts w:hint="eastAsia" w:ascii="仿宋_GB2312" w:eastAsia="仿宋_GB2312"/>
          <w:color w:val="auto"/>
          <w:sz w:val="24"/>
          <w:highlight w:val="none"/>
          <w:lang w:val="en-US" w:eastAsia="zh-CN"/>
        </w:rPr>
        <w:t>何 亮</w:t>
      </w:r>
    </w:p>
    <w:p>
      <w:pPr>
        <w:spacing w:line="360" w:lineRule="auto"/>
        <w:ind w:firstLine="480" w:firstLineChars="200"/>
        <w:rPr>
          <w:rFonts w:hint="eastAsia" w:ascii="仿宋_GB2312" w:eastAsia="仿宋_GB2312"/>
          <w:sz w:val="24"/>
          <w:highlight w:val="none"/>
          <w:lang w:val="en-US" w:eastAsia="zh-CN"/>
        </w:rPr>
      </w:pPr>
      <w:r>
        <w:rPr>
          <w:rFonts w:hint="eastAsia" w:ascii="仿宋_GB2312" w:eastAsia="仿宋_GB2312"/>
          <w:color w:val="auto"/>
          <w:sz w:val="24"/>
          <w:highlight w:val="none"/>
        </w:rPr>
        <w:t xml:space="preserve">联系电话： </w:t>
      </w:r>
      <w:r>
        <w:rPr>
          <w:rFonts w:hint="eastAsia" w:ascii="仿宋_GB2312" w:eastAsia="仿宋_GB2312"/>
          <w:sz w:val="24"/>
          <w:highlight w:val="none"/>
          <w:lang w:val="en-US" w:eastAsia="zh-CN"/>
        </w:rPr>
        <w:t>180 9092 0752</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kern w:val="2"/>
          <w:sz w:val="24"/>
          <w:szCs w:val="24"/>
          <w:highlight w:val="none"/>
          <w:lang w:val="en-US" w:eastAsia="zh-CN" w:bidi="ar-SA"/>
        </w:rPr>
        <w:t>邮</w:t>
      </w:r>
      <w:r>
        <w:rPr>
          <w:rFonts w:hint="eastAsia" w:ascii="仿宋_GB2312" w:eastAsia="仿宋_GB2312" w:cs="Times New Roman"/>
          <w:color w:val="auto"/>
          <w:kern w:val="2"/>
          <w:sz w:val="24"/>
          <w:szCs w:val="24"/>
          <w:highlight w:val="none"/>
          <w:lang w:val="en-US" w:eastAsia="zh-CN" w:bidi="ar-SA"/>
        </w:rPr>
        <w:t xml:space="preserve">    </w:t>
      </w:r>
      <w:r>
        <w:rPr>
          <w:rFonts w:hint="eastAsia" w:ascii="仿宋_GB2312" w:hAnsi="Times New Roman" w:eastAsia="仿宋_GB2312" w:cs="Times New Roman"/>
          <w:color w:val="auto"/>
          <w:kern w:val="2"/>
          <w:sz w:val="24"/>
          <w:szCs w:val="24"/>
          <w:highlight w:val="none"/>
          <w:lang w:val="en-US" w:eastAsia="zh-CN" w:bidi="ar-SA"/>
        </w:rPr>
        <w:t>箱：</w:t>
      </w:r>
      <w:r>
        <w:rPr>
          <w:rFonts w:hint="eastAsia" w:ascii="仿宋_GB2312" w:eastAsia="仿宋_GB2312" w:cs="Times New Roman"/>
          <w:color w:val="auto"/>
          <w:kern w:val="2"/>
          <w:sz w:val="24"/>
          <w:szCs w:val="24"/>
          <w:highlight w:val="none"/>
          <w:lang w:val="en-US" w:eastAsia="zh-CN" w:bidi="ar-SA"/>
        </w:rPr>
        <w:t xml:space="preserve"> </w:t>
      </w:r>
      <w:r>
        <w:rPr>
          <w:rFonts w:hint="eastAsia" w:ascii="仿宋_GB2312" w:hAnsi="Times New Roman" w:eastAsia="仿宋_GB2312" w:cs="Times New Roman"/>
          <w:color w:val="auto"/>
          <w:kern w:val="2"/>
          <w:sz w:val="24"/>
          <w:szCs w:val="24"/>
          <w:highlight w:val="none"/>
          <w:lang w:val="en-US" w:eastAsia="zh-CN" w:bidi="ar-SA"/>
        </w:rPr>
        <w:t>HL080117@sina.cn</w:t>
      </w:r>
    </w:p>
    <w:p>
      <w:pPr>
        <w:spacing w:line="360" w:lineRule="auto"/>
        <w:ind w:right="480" w:firstLine="6120" w:firstLineChars="2550"/>
        <w:rPr>
          <w:color w:val="auto"/>
        </w:rPr>
      </w:pPr>
      <w:r>
        <w:rPr>
          <w:rFonts w:ascii="仿宋_GB2312" w:eastAsia="仿宋_GB2312"/>
          <w:color w:val="auto"/>
          <w:sz w:val="24"/>
          <w:highlight w:val="none"/>
        </w:rPr>
        <w:t>20</w:t>
      </w:r>
      <w:r>
        <w:rPr>
          <w:rFonts w:hint="eastAsia" w:ascii="仿宋_GB2312" w:eastAsia="仿宋_GB2312"/>
          <w:color w:val="auto"/>
          <w:sz w:val="24"/>
          <w:highlight w:val="none"/>
          <w:lang w:val="en-US" w:eastAsia="zh-CN"/>
        </w:rPr>
        <w:t>22</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11</w:t>
      </w:r>
      <w:r>
        <w:rPr>
          <w:rFonts w:hint="eastAsia" w:ascii="仿宋_GB2312" w:eastAsia="仿宋_GB2312"/>
          <w:color w:val="auto"/>
          <w:sz w:val="24"/>
          <w:highlight w:val="none"/>
        </w:rPr>
        <w:t xml:space="preserve">日  </w:t>
      </w:r>
      <w:bookmarkEnd w:id="0"/>
      <w:bookmarkEnd w:id="1"/>
      <w:bookmarkEnd w:id="2"/>
      <w:bookmarkEnd w:id="3"/>
    </w:p>
    <w:sectPr>
      <w:headerReference r:id="rId3" w:type="default"/>
      <w:footerReference r:id="rId4" w:type="default"/>
      <w:footerReference r:id="rId5" w:type="even"/>
      <w:pgSz w:w="11906" w:h="16838"/>
      <w:pgMar w:top="1304" w:right="1196" w:bottom="1304"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28</w:t>
    </w:r>
    <w:r>
      <w:rPr>
        <w:lang w:val="zh-CN"/>
      </w:rPr>
      <w:fldChar w:fldCharType="end"/>
    </w:r>
  </w:p>
  <w:p>
    <w:pPr>
      <w:pStyle w:val="15"/>
      <w:ind w:right="360"/>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33"/>
        <w:i/>
        <w:iCs/>
      </w:rPr>
    </w:pPr>
    <w:r>
      <w:rPr>
        <w:rStyle w:val="33"/>
        <w:rFonts w:hint="eastAsia"/>
        <w:i/>
        <w:iCs/>
        <w:lang w:val="en-US"/>
      </w:rPr>
      <w:t>四川川投燃气发电有限责任公司二期扩建项目选址论证报告</w:t>
    </w:r>
    <w:r>
      <w:rPr>
        <w:rStyle w:val="33"/>
        <w:rFonts w:hint="eastAsia"/>
        <w:i/>
        <w:iCs/>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5D4"/>
    <w:multiLevelType w:val="multilevel"/>
    <w:tmpl w:val="274235D4"/>
    <w:lvl w:ilvl="0" w:tentative="0">
      <w:start w:val="1"/>
      <w:numFmt w:val="chineseCountingThousand"/>
      <w:pStyle w:val="4"/>
      <w:lvlText w:val="%1、"/>
      <w:lvlJc w:val="left"/>
      <w:pPr>
        <w:tabs>
          <w:tab w:val="left" w:pos="945"/>
        </w:tabs>
        <w:ind w:left="378" w:firstLine="56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033850"/>
    <w:multiLevelType w:val="multilevel"/>
    <w:tmpl w:val="63033850"/>
    <w:lvl w:ilvl="0" w:tentative="0">
      <w:start w:val="1"/>
      <w:numFmt w:val="chineseCountingThousand"/>
      <w:pStyle w:val="3"/>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80"/>
    <w:rsid w:val="00000451"/>
    <w:rsid w:val="0000064F"/>
    <w:rsid w:val="000043FA"/>
    <w:rsid w:val="0000441E"/>
    <w:rsid w:val="00005413"/>
    <w:rsid w:val="00006998"/>
    <w:rsid w:val="00007B30"/>
    <w:rsid w:val="0001241F"/>
    <w:rsid w:val="00012A18"/>
    <w:rsid w:val="00012B33"/>
    <w:rsid w:val="00017290"/>
    <w:rsid w:val="00023E1C"/>
    <w:rsid w:val="00032074"/>
    <w:rsid w:val="000371FC"/>
    <w:rsid w:val="00045E48"/>
    <w:rsid w:val="00054ADA"/>
    <w:rsid w:val="00055362"/>
    <w:rsid w:val="000660C8"/>
    <w:rsid w:val="000670DF"/>
    <w:rsid w:val="00075EA8"/>
    <w:rsid w:val="00080741"/>
    <w:rsid w:val="0008405D"/>
    <w:rsid w:val="00084624"/>
    <w:rsid w:val="00091EE1"/>
    <w:rsid w:val="000926B9"/>
    <w:rsid w:val="000957D7"/>
    <w:rsid w:val="000A2D43"/>
    <w:rsid w:val="000A76BD"/>
    <w:rsid w:val="000A7B73"/>
    <w:rsid w:val="000B3122"/>
    <w:rsid w:val="000B65C2"/>
    <w:rsid w:val="000C0BA4"/>
    <w:rsid w:val="000C14E5"/>
    <w:rsid w:val="000C55D0"/>
    <w:rsid w:val="000D03E1"/>
    <w:rsid w:val="000D26BF"/>
    <w:rsid w:val="000D3D4E"/>
    <w:rsid w:val="000E6028"/>
    <w:rsid w:val="001046BB"/>
    <w:rsid w:val="00110843"/>
    <w:rsid w:val="00111BD1"/>
    <w:rsid w:val="00114992"/>
    <w:rsid w:val="00114E7F"/>
    <w:rsid w:val="00116FF3"/>
    <w:rsid w:val="0012000A"/>
    <w:rsid w:val="0012155A"/>
    <w:rsid w:val="001238C7"/>
    <w:rsid w:val="00127B4B"/>
    <w:rsid w:val="001344C7"/>
    <w:rsid w:val="00137985"/>
    <w:rsid w:val="0014128D"/>
    <w:rsid w:val="00144168"/>
    <w:rsid w:val="00151B4F"/>
    <w:rsid w:val="0015352A"/>
    <w:rsid w:val="00156D31"/>
    <w:rsid w:val="00157768"/>
    <w:rsid w:val="00161962"/>
    <w:rsid w:val="00162F11"/>
    <w:rsid w:val="0016590B"/>
    <w:rsid w:val="00166254"/>
    <w:rsid w:val="001675AB"/>
    <w:rsid w:val="0017270A"/>
    <w:rsid w:val="001740E3"/>
    <w:rsid w:val="00174F46"/>
    <w:rsid w:val="00177AD5"/>
    <w:rsid w:val="00181C24"/>
    <w:rsid w:val="00187B3D"/>
    <w:rsid w:val="00190F0E"/>
    <w:rsid w:val="00192258"/>
    <w:rsid w:val="00195E04"/>
    <w:rsid w:val="001A1546"/>
    <w:rsid w:val="001B1E4D"/>
    <w:rsid w:val="001C3B8C"/>
    <w:rsid w:val="001C4552"/>
    <w:rsid w:val="001C4C2A"/>
    <w:rsid w:val="001C52D8"/>
    <w:rsid w:val="001D08A1"/>
    <w:rsid w:val="001D4E37"/>
    <w:rsid w:val="001D550D"/>
    <w:rsid w:val="001D69A9"/>
    <w:rsid w:val="001D69CD"/>
    <w:rsid w:val="001E069B"/>
    <w:rsid w:val="001E2BB2"/>
    <w:rsid w:val="001E340F"/>
    <w:rsid w:val="001E48C5"/>
    <w:rsid w:val="001E58B5"/>
    <w:rsid w:val="001E6E32"/>
    <w:rsid w:val="001F08ED"/>
    <w:rsid w:val="001F194B"/>
    <w:rsid w:val="001F6574"/>
    <w:rsid w:val="001F7102"/>
    <w:rsid w:val="0020452B"/>
    <w:rsid w:val="002063C4"/>
    <w:rsid w:val="00207548"/>
    <w:rsid w:val="00207819"/>
    <w:rsid w:val="002112B9"/>
    <w:rsid w:val="002146C0"/>
    <w:rsid w:val="00214BAA"/>
    <w:rsid w:val="00217409"/>
    <w:rsid w:val="00224641"/>
    <w:rsid w:val="002369C4"/>
    <w:rsid w:val="002408A6"/>
    <w:rsid w:val="00241AD5"/>
    <w:rsid w:val="002463CC"/>
    <w:rsid w:val="00253DA9"/>
    <w:rsid w:val="002576AC"/>
    <w:rsid w:val="00257EC5"/>
    <w:rsid w:val="00261DEF"/>
    <w:rsid w:val="0026390C"/>
    <w:rsid w:val="00280D3E"/>
    <w:rsid w:val="00284F2A"/>
    <w:rsid w:val="00287781"/>
    <w:rsid w:val="002878BE"/>
    <w:rsid w:val="00287FCE"/>
    <w:rsid w:val="002901BA"/>
    <w:rsid w:val="00293777"/>
    <w:rsid w:val="00294B05"/>
    <w:rsid w:val="0029587F"/>
    <w:rsid w:val="002A1201"/>
    <w:rsid w:val="002A1A10"/>
    <w:rsid w:val="002A486F"/>
    <w:rsid w:val="002A5092"/>
    <w:rsid w:val="002A5137"/>
    <w:rsid w:val="002A7925"/>
    <w:rsid w:val="002B4040"/>
    <w:rsid w:val="002B59FF"/>
    <w:rsid w:val="002B6E7F"/>
    <w:rsid w:val="002C21C4"/>
    <w:rsid w:val="002C57EF"/>
    <w:rsid w:val="002D3E2F"/>
    <w:rsid w:val="002D630D"/>
    <w:rsid w:val="002E079F"/>
    <w:rsid w:val="002E1407"/>
    <w:rsid w:val="002F2CAE"/>
    <w:rsid w:val="002F47B1"/>
    <w:rsid w:val="002F71E4"/>
    <w:rsid w:val="00311398"/>
    <w:rsid w:val="003116B0"/>
    <w:rsid w:val="003133F8"/>
    <w:rsid w:val="00315803"/>
    <w:rsid w:val="00321826"/>
    <w:rsid w:val="00322A43"/>
    <w:rsid w:val="00333AF8"/>
    <w:rsid w:val="00343960"/>
    <w:rsid w:val="00365308"/>
    <w:rsid w:val="00366515"/>
    <w:rsid w:val="0037025B"/>
    <w:rsid w:val="0037037F"/>
    <w:rsid w:val="003733B8"/>
    <w:rsid w:val="003818D2"/>
    <w:rsid w:val="003832F1"/>
    <w:rsid w:val="003A3FE8"/>
    <w:rsid w:val="003A7294"/>
    <w:rsid w:val="003B0C6C"/>
    <w:rsid w:val="003C1928"/>
    <w:rsid w:val="003D1D93"/>
    <w:rsid w:val="003D1F86"/>
    <w:rsid w:val="003D6D22"/>
    <w:rsid w:val="003D7F01"/>
    <w:rsid w:val="003E121A"/>
    <w:rsid w:val="003E2627"/>
    <w:rsid w:val="003E733E"/>
    <w:rsid w:val="003F202D"/>
    <w:rsid w:val="003F6A84"/>
    <w:rsid w:val="003F72C9"/>
    <w:rsid w:val="00405ABD"/>
    <w:rsid w:val="00421D30"/>
    <w:rsid w:val="00423912"/>
    <w:rsid w:val="004255D5"/>
    <w:rsid w:val="00426AD2"/>
    <w:rsid w:val="004305DB"/>
    <w:rsid w:val="004306CE"/>
    <w:rsid w:val="00433ACC"/>
    <w:rsid w:val="00434E0E"/>
    <w:rsid w:val="0044695E"/>
    <w:rsid w:val="00453445"/>
    <w:rsid w:val="004543EF"/>
    <w:rsid w:val="00456E6B"/>
    <w:rsid w:val="004579B4"/>
    <w:rsid w:val="00465403"/>
    <w:rsid w:val="00467EC8"/>
    <w:rsid w:val="004745D3"/>
    <w:rsid w:val="00474D9F"/>
    <w:rsid w:val="00475366"/>
    <w:rsid w:val="00475FD4"/>
    <w:rsid w:val="0048565E"/>
    <w:rsid w:val="0049082B"/>
    <w:rsid w:val="0049745A"/>
    <w:rsid w:val="004A60A7"/>
    <w:rsid w:val="004A77D6"/>
    <w:rsid w:val="004B0B02"/>
    <w:rsid w:val="004B2EBA"/>
    <w:rsid w:val="004B38AE"/>
    <w:rsid w:val="004C4244"/>
    <w:rsid w:val="004C47D4"/>
    <w:rsid w:val="004C4C5B"/>
    <w:rsid w:val="004C4DAE"/>
    <w:rsid w:val="004D14E5"/>
    <w:rsid w:val="004D38BC"/>
    <w:rsid w:val="004D419B"/>
    <w:rsid w:val="004D58B1"/>
    <w:rsid w:val="004D5CD6"/>
    <w:rsid w:val="004E2498"/>
    <w:rsid w:val="004E78FC"/>
    <w:rsid w:val="004F0630"/>
    <w:rsid w:val="004F4C90"/>
    <w:rsid w:val="004F7CF2"/>
    <w:rsid w:val="004F7D94"/>
    <w:rsid w:val="00505DA2"/>
    <w:rsid w:val="00506EC2"/>
    <w:rsid w:val="005103C9"/>
    <w:rsid w:val="00510926"/>
    <w:rsid w:val="00510AA6"/>
    <w:rsid w:val="00512877"/>
    <w:rsid w:val="00513D1F"/>
    <w:rsid w:val="005142F5"/>
    <w:rsid w:val="00526A5A"/>
    <w:rsid w:val="00531237"/>
    <w:rsid w:val="005324B6"/>
    <w:rsid w:val="00536EE6"/>
    <w:rsid w:val="00537486"/>
    <w:rsid w:val="00542F06"/>
    <w:rsid w:val="00546EF7"/>
    <w:rsid w:val="00546FE9"/>
    <w:rsid w:val="00551240"/>
    <w:rsid w:val="00553592"/>
    <w:rsid w:val="005538BF"/>
    <w:rsid w:val="00554916"/>
    <w:rsid w:val="0055643A"/>
    <w:rsid w:val="005621ED"/>
    <w:rsid w:val="005668CD"/>
    <w:rsid w:val="0057055D"/>
    <w:rsid w:val="005768E3"/>
    <w:rsid w:val="005B1C68"/>
    <w:rsid w:val="005B7053"/>
    <w:rsid w:val="005C553E"/>
    <w:rsid w:val="005C726E"/>
    <w:rsid w:val="005D1813"/>
    <w:rsid w:val="005D6D84"/>
    <w:rsid w:val="005D6F74"/>
    <w:rsid w:val="005E1195"/>
    <w:rsid w:val="005E2A67"/>
    <w:rsid w:val="005E5CAB"/>
    <w:rsid w:val="005E7C7B"/>
    <w:rsid w:val="005F5D1E"/>
    <w:rsid w:val="005F6535"/>
    <w:rsid w:val="0060009B"/>
    <w:rsid w:val="00602FE7"/>
    <w:rsid w:val="00622091"/>
    <w:rsid w:val="00624603"/>
    <w:rsid w:val="00632346"/>
    <w:rsid w:val="006358A6"/>
    <w:rsid w:val="006404F8"/>
    <w:rsid w:val="006431B2"/>
    <w:rsid w:val="00646113"/>
    <w:rsid w:val="00661C7F"/>
    <w:rsid w:val="00666BD7"/>
    <w:rsid w:val="006702CC"/>
    <w:rsid w:val="006712A2"/>
    <w:rsid w:val="00672929"/>
    <w:rsid w:val="00672C3A"/>
    <w:rsid w:val="0068142A"/>
    <w:rsid w:val="00682C5C"/>
    <w:rsid w:val="00683D6C"/>
    <w:rsid w:val="00684F06"/>
    <w:rsid w:val="00690A8B"/>
    <w:rsid w:val="0069295E"/>
    <w:rsid w:val="006940AF"/>
    <w:rsid w:val="00694345"/>
    <w:rsid w:val="00696F77"/>
    <w:rsid w:val="00697C71"/>
    <w:rsid w:val="006A0CB1"/>
    <w:rsid w:val="006A33D7"/>
    <w:rsid w:val="006B1D68"/>
    <w:rsid w:val="006C02D6"/>
    <w:rsid w:val="006C4387"/>
    <w:rsid w:val="006D1C89"/>
    <w:rsid w:val="006D2CC4"/>
    <w:rsid w:val="006D756A"/>
    <w:rsid w:val="006E07DB"/>
    <w:rsid w:val="006E6E92"/>
    <w:rsid w:val="006F28F6"/>
    <w:rsid w:val="006F507A"/>
    <w:rsid w:val="00702EC6"/>
    <w:rsid w:val="007033B5"/>
    <w:rsid w:val="00703EFC"/>
    <w:rsid w:val="00713408"/>
    <w:rsid w:val="007178AB"/>
    <w:rsid w:val="00724FE2"/>
    <w:rsid w:val="00736CBD"/>
    <w:rsid w:val="00741117"/>
    <w:rsid w:val="00743CEF"/>
    <w:rsid w:val="00744CED"/>
    <w:rsid w:val="00744CF8"/>
    <w:rsid w:val="0074538A"/>
    <w:rsid w:val="00752672"/>
    <w:rsid w:val="0075598B"/>
    <w:rsid w:val="00760693"/>
    <w:rsid w:val="00766580"/>
    <w:rsid w:val="00773347"/>
    <w:rsid w:val="007752F9"/>
    <w:rsid w:val="00776A35"/>
    <w:rsid w:val="0078069A"/>
    <w:rsid w:val="00781525"/>
    <w:rsid w:val="00785698"/>
    <w:rsid w:val="007900D6"/>
    <w:rsid w:val="00792105"/>
    <w:rsid w:val="007964B6"/>
    <w:rsid w:val="007A0CC4"/>
    <w:rsid w:val="007A0EBE"/>
    <w:rsid w:val="007B0E00"/>
    <w:rsid w:val="007B2C25"/>
    <w:rsid w:val="007B4646"/>
    <w:rsid w:val="007B5C1C"/>
    <w:rsid w:val="007C3440"/>
    <w:rsid w:val="007C3767"/>
    <w:rsid w:val="007C4498"/>
    <w:rsid w:val="007C4CEA"/>
    <w:rsid w:val="007D2FEC"/>
    <w:rsid w:val="007D5500"/>
    <w:rsid w:val="007D6E2D"/>
    <w:rsid w:val="007D6EDF"/>
    <w:rsid w:val="007E5216"/>
    <w:rsid w:val="007F3E6F"/>
    <w:rsid w:val="007F3EF5"/>
    <w:rsid w:val="007F4BF7"/>
    <w:rsid w:val="008025BD"/>
    <w:rsid w:val="00812B37"/>
    <w:rsid w:val="00812B55"/>
    <w:rsid w:val="008171BD"/>
    <w:rsid w:val="00823089"/>
    <w:rsid w:val="0082311F"/>
    <w:rsid w:val="00830E94"/>
    <w:rsid w:val="00834D69"/>
    <w:rsid w:val="00836518"/>
    <w:rsid w:val="008460EB"/>
    <w:rsid w:val="00855FA2"/>
    <w:rsid w:val="00856D09"/>
    <w:rsid w:val="0086741F"/>
    <w:rsid w:val="0087659C"/>
    <w:rsid w:val="00876C1E"/>
    <w:rsid w:val="00880D6D"/>
    <w:rsid w:val="00880EB7"/>
    <w:rsid w:val="008812E3"/>
    <w:rsid w:val="008844CE"/>
    <w:rsid w:val="0088730A"/>
    <w:rsid w:val="008908DB"/>
    <w:rsid w:val="00890AB9"/>
    <w:rsid w:val="0089246F"/>
    <w:rsid w:val="00892DFF"/>
    <w:rsid w:val="008941F4"/>
    <w:rsid w:val="008955F3"/>
    <w:rsid w:val="008B6CC9"/>
    <w:rsid w:val="008B7690"/>
    <w:rsid w:val="008B7860"/>
    <w:rsid w:val="008C3339"/>
    <w:rsid w:val="008C4A94"/>
    <w:rsid w:val="008C6E21"/>
    <w:rsid w:val="008E039A"/>
    <w:rsid w:val="008E5CAA"/>
    <w:rsid w:val="008F0315"/>
    <w:rsid w:val="008F05AB"/>
    <w:rsid w:val="008F05DF"/>
    <w:rsid w:val="008F1630"/>
    <w:rsid w:val="008F562D"/>
    <w:rsid w:val="0090263B"/>
    <w:rsid w:val="00904900"/>
    <w:rsid w:val="009065B8"/>
    <w:rsid w:val="00906A19"/>
    <w:rsid w:val="00907F1C"/>
    <w:rsid w:val="00914DC7"/>
    <w:rsid w:val="0091776A"/>
    <w:rsid w:val="00921A7E"/>
    <w:rsid w:val="00922D4F"/>
    <w:rsid w:val="009251C6"/>
    <w:rsid w:val="00925B9C"/>
    <w:rsid w:val="00926FA6"/>
    <w:rsid w:val="00934393"/>
    <w:rsid w:val="00937FD4"/>
    <w:rsid w:val="00941C64"/>
    <w:rsid w:val="00944294"/>
    <w:rsid w:val="0094541C"/>
    <w:rsid w:val="00946438"/>
    <w:rsid w:val="009477D8"/>
    <w:rsid w:val="00961662"/>
    <w:rsid w:val="00961AB8"/>
    <w:rsid w:val="00963376"/>
    <w:rsid w:val="00964429"/>
    <w:rsid w:val="00967AE2"/>
    <w:rsid w:val="00983356"/>
    <w:rsid w:val="009835A7"/>
    <w:rsid w:val="00983C81"/>
    <w:rsid w:val="009957CA"/>
    <w:rsid w:val="00995D1E"/>
    <w:rsid w:val="00995FF6"/>
    <w:rsid w:val="00997057"/>
    <w:rsid w:val="009A025A"/>
    <w:rsid w:val="009A08EB"/>
    <w:rsid w:val="009A465E"/>
    <w:rsid w:val="009A7BE9"/>
    <w:rsid w:val="009B2074"/>
    <w:rsid w:val="009B27F2"/>
    <w:rsid w:val="009B54FD"/>
    <w:rsid w:val="009B5800"/>
    <w:rsid w:val="009C0712"/>
    <w:rsid w:val="009C70BC"/>
    <w:rsid w:val="009C7A2D"/>
    <w:rsid w:val="009D2FCE"/>
    <w:rsid w:val="009D4AA0"/>
    <w:rsid w:val="009E7254"/>
    <w:rsid w:val="009E7E43"/>
    <w:rsid w:val="009F0854"/>
    <w:rsid w:val="009F3E65"/>
    <w:rsid w:val="009F4707"/>
    <w:rsid w:val="009F514C"/>
    <w:rsid w:val="009F78DE"/>
    <w:rsid w:val="00A112A3"/>
    <w:rsid w:val="00A12408"/>
    <w:rsid w:val="00A131F7"/>
    <w:rsid w:val="00A13334"/>
    <w:rsid w:val="00A176FC"/>
    <w:rsid w:val="00A22B00"/>
    <w:rsid w:val="00A22D11"/>
    <w:rsid w:val="00A335A1"/>
    <w:rsid w:val="00A50A3E"/>
    <w:rsid w:val="00A657CC"/>
    <w:rsid w:val="00A67090"/>
    <w:rsid w:val="00A71F5E"/>
    <w:rsid w:val="00A776D1"/>
    <w:rsid w:val="00A94E5E"/>
    <w:rsid w:val="00AA4DB6"/>
    <w:rsid w:val="00AA5C35"/>
    <w:rsid w:val="00AB5180"/>
    <w:rsid w:val="00AB707C"/>
    <w:rsid w:val="00AB7F17"/>
    <w:rsid w:val="00AC2876"/>
    <w:rsid w:val="00AC6044"/>
    <w:rsid w:val="00AD3F03"/>
    <w:rsid w:val="00AD6273"/>
    <w:rsid w:val="00AD7AC3"/>
    <w:rsid w:val="00AE0982"/>
    <w:rsid w:val="00AE471D"/>
    <w:rsid w:val="00AE56F0"/>
    <w:rsid w:val="00AE5D5A"/>
    <w:rsid w:val="00AE6258"/>
    <w:rsid w:val="00AF091F"/>
    <w:rsid w:val="00AF1189"/>
    <w:rsid w:val="00AF658A"/>
    <w:rsid w:val="00B01155"/>
    <w:rsid w:val="00B05F0B"/>
    <w:rsid w:val="00B10A70"/>
    <w:rsid w:val="00B14555"/>
    <w:rsid w:val="00B15D05"/>
    <w:rsid w:val="00B2234A"/>
    <w:rsid w:val="00B233E0"/>
    <w:rsid w:val="00B24718"/>
    <w:rsid w:val="00B27424"/>
    <w:rsid w:val="00B27B32"/>
    <w:rsid w:val="00B27C7E"/>
    <w:rsid w:val="00B31D09"/>
    <w:rsid w:val="00B31FCD"/>
    <w:rsid w:val="00B41280"/>
    <w:rsid w:val="00B42083"/>
    <w:rsid w:val="00B43D46"/>
    <w:rsid w:val="00B4558D"/>
    <w:rsid w:val="00B456DF"/>
    <w:rsid w:val="00B53319"/>
    <w:rsid w:val="00B56897"/>
    <w:rsid w:val="00B56A1C"/>
    <w:rsid w:val="00B60038"/>
    <w:rsid w:val="00B72BF3"/>
    <w:rsid w:val="00B75A6B"/>
    <w:rsid w:val="00B80611"/>
    <w:rsid w:val="00B849AB"/>
    <w:rsid w:val="00B92171"/>
    <w:rsid w:val="00B92A7C"/>
    <w:rsid w:val="00B973C6"/>
    <w:rsid w:val="00BA0330"/>
    <w:rsid w:val="00BA0E66"/>
    <w:rsid w:val="00BA49C2"/>
    <w:rsid w:val="00BA4B8D"/>
    <w:rsid w:val="00BB326D"/>
    <w:rsid w:val="00BB3A3D"/>
    <w:rsid w:val="00BB546A"/>
    <w:rsid w:val="00BB7D14"/>
    <w:rsid w:val="00BB7FC8"/>
    <w:rsid w:val="00BC0FF9"/>
    <w:rsid w:val="00BC340D"/>
    <w:rsid w:val="00BD2E2A"/>
    <w:rsid w:val="00BE35AA"/>
    <w:rsid w:val="00BE6674"/>
    <w:rsid w:val="00BF2B6B"/>
    <w:rsid w:val="00BF4345"/>
    <w:rsid w:val="00BF6C97"/>
    <w:rsid w:val="00BF7FE2"/>
    <w:rsid w:val="00C05231"/>
    <w:rsid w:val="00C10EC2"/>
    <w:rsid w:val="00C15E29"/>
    <w:rsid w:val="00C2097B"/>
    <w:rsid w:val="00C212CD"/>
    <w:rsid w:val="00C23FE1"/>
    <w:rsid w:val="00C24155"/>
    <w:rsid w:val="00C26446"/>
    <w:rsid w:val="00C32F68"/>
    <w:rsid w:val="00C34145"/>
    <w:rsid w:val="00C34151"/>
    <w:rsid w:val="00C342FD"/>
    <w:rsid w:val="00C36E5E"/>
    <w:rsid w:val="00C377B0"/>
    <w:rsid w:val="00C423C4"/>
    <w:rsid w:val="00C426F9"/>
    <w:rsid w:val="00C42C62"/>
    <w:rsid w:val="00C45A00"/>
    <w:rsid w:val="00C4671A"/>
    <w:rsid w:val="00C47C23"/>
    <w:rsid w:val="00C51BC0"/>
    <w:rsid w:val="00C557B0"/>
    <w:rsid w:val="00C5711E"/>
    <w:rsid w:val="00C5738D"/>
    <w:rsid w:val="00C57D67"/>
    <w:rsid w:val="00C70E27"/>
    <w:rsid w:val="00C72505"/>
    <w:rsid w:val="00C77B2C"/>
    <w:rsid w:val="00C81055"/>
    <w:rsid w:val="00C84532"/>
    <w:rsid w:val="00C853F0"/>
    <w:rsid w:val="00C92894"/>
    <w:rsid w:val="00C96BE1"/>
    <w:rsid w:val="00CA0AF2"/>
    <w:rsid w:val="00CB23A9"/>
    <w:rsid w:val="00CB522E"/>
    <w:rsid w:val="00CC1217"/>
    <w:rsid w:val="00CC3660"/>
    <w:rsid w:val="00CC3721"/>
    <w:rsid w:val="00CC50BE"/>
    <w:rsid w:val="00CC6C90"/>
    <w:rsid w:val="00CD5CBE"/>
    <w:rsid w:val="00CD6437"/>
    <w:rsid w:val="00CD7C23"/>
    <w:rsid w:val="00CE1BF1"/>
    <w:rsid w:val="00CE4679"/>
    <w:rsid w:val="00CE6C57"/>
    <w:rsid w:val="00CE6FA5"/>
    <w:rsid w:val="00CF3A0E"/>
    <w:rsid w:val="00CF7AEC"/>
    <w:rsid w:val="00D0265B"/>
    <w:rsid w:val="00D04C02"/>
    <w:rsid w:val="00D10C01"/>
    <w:rsid w:val="00D11EE6"/>
    <w:rsid w:val="00D1432E"/>
    <w:rsid w:val="00D1456B"/>
    <w:rsid w:val="00D26BEE"/>
    <w:rsid w:val="00D3374D"/>
    <w:rsid w:val="00D35C41"/>
    <w:rsid w:val="00D40AEC"/>
    <w:rsid w:val="00D47CB1"/>
    <w:rsid w:val="00D5038A"/>
    <w:rsid w:val="00D51F64"/>
    <w:rsid w:val="00D55154"/>
    <w:rsid w:val="00D60CD2"/>
    <w:rsid w:val="00D84ECC"/>
    <w:rsid w:val="00D91355"/>
    <w:rsid w:val="00D9299D"/>
    <w:rsid w:val="00D92F29"/>
    <w:rsid w:val="00DA45C4"/>
    <w:rsid w:val="00DA7575"/>
    <w:rsid w:val="00DB2FE1"/>
    <w:rsid w:val="00DB58E2"/>
    <w:rsid w:val="00DB6439"/>
    <w:rsid w:val="00DC1B9F"/>
    <w:rsid w:val="00DC2F7C"/>
    <w:rsid w:val="00DD0CD8"/>
    <w:rsid w:val="00DD20D1"/>
    <w:rsid w:val="00DD4A7E"/>
    <w:rsid w:val="00DE4592"/>
    <w:rsid w:val="00E03723"/>
    <w:rsid w:val="00E03FAA"/>
    <w:rsid w:val="00E0460E"/>
    <w:rsid w:val="00E13884"/>
    <w:rsid w:val="00E17EAD"/>
    <w:rsid w:val="00E21D9F"/>
    <w:rsid w:val="00E221A5"/>
    <w:rsid w:val="00E24E52"/>
    <w:rsid w:val="00E35846"/>
    <w:rsid w:val="00E36C3D"/>
    <w:rsid w:val="00E37E8E"/>
    <w:rsid w:val="00E4283A"/>
    <w:rsid w:val="00E43A0A"/>
    <w:rsid w:val="00E46282"/>
    <w:rsid w:val="00E46FC9"/>
    <w:rsid w:val="00E57270"/>
    <w:rsid w:val="00E57383"/>
    <w:rsid w:val="00E61C0F"/>
    <w:rsid w:val="00E6303A"/>
    <w:rsid w:val="00E67617"/>
    <w:rsid w:val="00E74C17"/>
    <w:rsid w:val="00E854DF"/>
    <w:rsid w:val="00E86426"/>
    <w:rsid w:val="00E950B7"/>
    <w:rsid w:val="00EA3968"/>
    <w:rsid w:val="00EA5A94"/>
    <w:rsid w:val="00EA6C91"/>
    <w:rsid w:val="00EA6CB5"/>
    <w:rsid w:val="00EB0C27"/>
    <w:rsid w:val="00EB19F3"/>
    <w:rsid w:val="00EB3B68"/>
    <w:rsid w:val="00EB6356"/>
    <w:rsid w:val="00EB6DA2"/>
    <w:rsid w:val="00ED2AFA"/>
    <w:rsid w:val="00ED76BE"/>
    <w:rsid w:val="00EE0892"/>
    <w:rsid w:val="00EE0E51"/>
    <w:rsid w:val="00EE1579"/>
    <w:rsid w:val="00EE6328"/>
    <w:rsid w:val="00EF647E"/>
    <w:rsid w:val="00F035C2"/>
    <w:rsid w:val="00F03AF4"/>
    <w:rsid w:val="00F04096"/>
    <w:rsid w:val="00F073D4"/>
    <w:rsid w:val="00F13257"/>
    <w:rsid w:val="00F20CAA"/>
    <w:rsid w:val="00F2335B"/>
    <w:rsid w:val="00F27483"/>
    <w:rsid w:val="00F30181"/>
    <w:rsid w:val="00F31ADB"/>
    <w:rsid w:val="00F437AE"/>
    <w:rsid w:val="00F44B6B"/>
    <w:rsid w:val="00F577CD"/>
    <w:rsid w:val="00F6539B"/>
    <w:rsid w:val="00F676B4"/>
    <w:rsid w:val="00F67842"/>
    <w:rsid w:val="00F67C1D"/>
    <w:rsid w:val="00F721E0"/>
    <w:rsid w:val="00F722C9"/>
    <w:rsid w:val="00F760CA"/>
    <w:rsid w:val="00F7626F"/>
    <w:rsid w:val="00F8208B"/>
    <w:rsid w:val="00F83C66"/>
    <w:rsid w:val="00F841F6"/>
    <w:rsid w:val="00F86E8E"/>
    <w:rsid w:val="00FA3EBD"/>
    <w:rsid w:val="00FA6675"/>
    <w:rsid w:val="00FA79ED"/>
    <w:rsid w:val="00FB71DC"/>
    <w:rsid w:val="00FC50EF"/>
    <w:rsid w:val="00FE447F"/>
    <w:rsid w:val="00FE78BC"/>
    <w:rsid w:val="00FF02EE"/>
    <w:rsid w:val="01AF4604"/>
    <w:rsid w:val="01B2668A"/>
    <w:rsid w:val="01FA03C7"/>
    <w:rsid w:val="024F2E98"/>
    <w:rsid w:val="02ED3835"/>
    <w:rsid w:val="03054C98"/>
    <w:rsid w:val="03157439"/>
    <w:rsid w:val="03901E6B"/>
    <w:rsid w:val="04256747"/>
    <w:rsid w:val="043D00C3"/>
    <w:rsid w:val="045529D7"/>
    <w:rsid w:val="055F12F0"/>
    <w:rsid w:val="058C7D7A"/>
    <w:rsid w:val="058D031D"/>
    <w:rsid w:val="05F71E0A"/>
    <w:rsid w:val="079056EE"/>
    <w:rsid w:val="07E10137"/>
    <w:rsid w:val="080037B9"/>
    <w:rsid w:val="080547B3"/>
    <w:rsid w:val="08851341"/>
    <w:rsid w:val="0BAC175F"/>
    <w:rsid w:val="0BBB490E"/>
    <w:rsid w:val="0BCF2624"/>
    <w:rsid w:val="0C140E13"/>
    <w:rsid w:val="0C16219A"/>
    <w:rsid w:val="0C460E45"/>
    <w:rsid w:val="0C9845A1"/>
    <w:rsid w:val="0D0E5F9A"/>
    <w:rsid w:val="0DA77B9E"/>
    <w:rsid w:val="0DB13571"/>
    <w:rsid w:val="0DCA25E1"/>
    <w:rsid w:val="0E9031D4"/>
    <w:rsid w:val="0F0C3FB1"/>
    <w:rsid w:val="0F283341"/>
    <w:rsid w:val="0F2B091F"/>
    <w:rsid w:val="11321AAA"/>
    <w:rsid w:val="11653AC1"/>
    <w:rsid w:val="11EE5E8B"/>
    <w:rsid w:val="11F2658C"/>
    <w:rsid w:val="11F3312B"/>
    <w:rsid w:val="125705DE"/>
    <w:rsid w:val="127A12BB"/>
    <w:rsid w:val="135F3DE4"/>
    <w:rsid w:val="13E933CC"/>
    <w:rsid w:val="15084175"/>
    <w:rsid w:val="162D4D65"/>
    <w:rsid w:val="170D40C5"/>
    <w:rsid w:val="173C5207"/>
    <w:rsid w:val="17992BBB"/>
    <w:rsid w:val="18872067"/>
    <w:rsid w:val="189B3DC0"/>
    <w:rsid w:val="19C45E94"/>
    <w:rsid w:val="1A5C64B7"/>
    <w:rsid w:val="1CA96CB6"/>
    <w:rsid w:val="1CD25C18"/>
    <w:rsid w:val="1D036455"/>
    <w:rsid w:val="1D10197E"/>
    <w:rsid w:val="1DE943D5"/>
    <w:rsid w:val="1E066D24"/>
    <w:rsid w:val="1E9D07E5"/>
    <w:rsid w:val="1EFF5D4C"/>
    <w:rsid w:val="1F6F377F"/>
    <w:rsid w:val="1F923BFD"/>
    <w:rsid w:val="2033078F"/>
    <w:rsid w:val="206D4353"/>
    <w:rsid w:val="20910B2A"/>
    <w:rsid w:val="20BC33F6"/>
    <w:rsid w:val="20C438C5"/>
    <w:rsid w:val="20C84A09"/>
    <w:rsid w:val="211329DA"/>
    <w:rsid w:val="21342902"/>
    <w:rsid w:val="213974CB"/>
    <w:rsid w:val="21400721"/>
    <w:rsid w:val="24FE578F"/>
    <w:rsid w:val="25122022"/>
    <w:rsid w:val="25C65B8A"/>
    <w:rsid w:val="25EE1D9F"/>
    <w:rsid w:val="26021C2E"/>
    <w:rsid w:val="268B5566"/>
    <w:rsid w:val="268B7FCE"/>
    <w:rsid w:val="26E74096"/>
    <w:rsid w:val="27B726FB"/>
    <w:rsid w:val="284745D9"/>
    <w:rsid w:val="28E12704"/>
    <w:rsid w:val="29550C34"/>
    <w:rsid w:val="299E7CDD"/>
    <w:rsid w:val="2A1D5DD1"/>
    <w:rsid w:val="2A271414"/>
    <w:rsid w:val="2A513BC7"/>
    <w:rsid w:val="2B14035D"/>
    <w:rsid w:val="2B80531C"/>
    <w:rsid w:val="2C050289"/>
    <w:rsid w:val="2D3F6E3B"/>
    <w:rsid w:val="2D462CA0"/>
    <w:rsid w:val="2D783497"/>
    <w:rsid w:val="2E0B1351"/>
    <w:rsid w:val="2E216D05"/>
    <w:rsid w:val="2E6933CE"/>
    <w:rsid w:val="2F211BFD"/>
    <w:rsid w:val="2F2272C6"/>
    <w:rsid w:val="2F75287C"/>
    <w:rsid w:val="2FE145B7"/>
    <w:rsid w:val="2FEF318F"/>
    <w:rsid w:val="30123539"/>
    <w:rsid w:val="30D22A2D"/>
    <w:rsid w:val="32A5467B"/>
    <w:rsid w:val="32B913AB"/>
    <w:rsid w:val="32C542DC"/>
    <w:rsid w:val="335301A8"/>
    <w:rsid w:val="33760739"/>
    <w:rsid w:val="34B619AE"/>
    <w:rsid w:val="34E431AE"/>
    <w:rsid w:val="35C07740"/>
    <w:rsid w:val="35FD6E34"/>
    <w:rsid w:val="36815134"/>
    <w:rsid w:val="38A61305"/>
    <w:rsid w:val="38F000E1"/>
    <w:rsid w:val="393E1E9F"/>
    <w:rsid w:val="397856D5"/>
    <w:rsid w:val="39AE210B"/>
    <w:rsid w:val="3AA3630F"/>
    <w:rsid w:val="3AC828EE"/>
    <w:rsid w:val="3BAE1E62"/>
    <w:rsid w:val="3BAF729B"/>
    <w:rsid w:val="3BDF5C1C"/>
    <w:rsid w:val="3CE22DF2"/>
    <w:rsid w:val="3D7259AA"/>
    <w:rsid w:val="3D891EFB"/>
    <w:rsid w:val="3D8E2E15"/>
    <w:rsid w:val="3DC82246"/>
    <w:rsid w:val="3F584D48"/>
    <w:rsid w:val="40423E0D"/>
    <w:rsid w:val="404C63E6"/>
    <w:rsid w:val="407B0784"/>
    <w:rsid w:val="40900185"/>
    <w:rsid w:val="41332230"/>
    <w:rsid w:val="418450C4"/>
    <w:rsid w:val="41E5210B"/>
    <w:rsid w:val="43D93664"/>
    <w:rsid w:val="44B2227B"/>
    <w:rsid w:val="45930418"/>
    <w:rsid w:val="45A9394F"/>
    <w:rsid w:val="45D33280"/>
    <w:rsid w:val="471F331D"/>
    <w:rsid w:val="47557DAA"/>
    <w:rsid w:val="477675B9"/>
    <w:rsid w:val="48F7039F"/>
    <w:rsid w:val="49104CED"/>
    <w:rsid w:val="4B2F7DFA"/>
    <w:rsid w:val="4B833463"/>
    <w:rsid w:val="4C1D6679"/>
    <w:rsid w:val="4CB80D8C"/>
    <w:rsid w:val="4DFD49F8"/>
    <w:rsid w:val="51176FCB"/>
    <w:rsid w:val="51622C52"/>
    <w:rsid w:val="533A4248"/>
    <w:rsid w:val="53F23C55"/>
    <w:rsid w:val="548C367A"/>
    <w:rsid w:val="54A4514B"/>
    <w:rsid w:val="55130E86"/>
    <w:rsid w:val="557A1E14"/>
    <w:rsid w:val="55831899"/>
    <w:rsid w:val="581065DF"/>
    <w:rsid w:val="58426DC2"/>
    <w:rsid w:val="58B23863"/>
    <w:rsid w:val="58F12D14"/>
    <w:rsid w:val="59164E85"/>
    <w:rsid w:val="591B2573"/>
    <w:rsid w:val="594409FA"/>
    <w:rsid w:val="59922827"/>
    <w:rsid w:val="5A9D106C"/>
    <w:rsid w:val="5AC61BE2"/>
    <w:rsid w:val="5AE577FC"/>
    <w:rsid w:val="5AE61379"/>
    <w:rsid w:val="5AFA469E"/>
    <w:rsid w:val="5C0A469A"/>
    <w:rsid w:val="5C8C2991"/>
    <w:rsid w:val="5C8D38EE"/>
    <w:rsid w:val="5C9726AC"/>
    <w:rsid w:val="5CB70408"/>
    <w:rsid w:val="5DB22261"/>
    <w:rsid w:val="5DB75198"/>
    <w:rsid w:val="5E04288D"/>
    <w:rsid w:val="5E1E1F44"/>
    <w:rsid w:val="60F904A5"/>
    <w:rsid w:val="615B579D"/>
    <w:rsid w:val="616D5FFB"/>
    <w:rsid w:val="62831AE2"/>
    <w:rsid w:val="62FB7E42"/>
    <w:rsid w:val="64A56248"/>
    <w:rsid w:val="64D114A6"/>
    <w:rsid w:val="64EE397F"/>
    <w:rsid w:val="653D492A"/>
    <w:rsid w:val="655F4EEB"/>
    <w:rsid w:val="65FC1CB1"/>
    <w:rsid w:val="66007C7E"/>
    <w:rsid w:val="6610705C"/>
    <w:rsid w:val="66F63126"/>
    <w:rsid w:val="67064606"/>
    <w:rsid w:val="675B7E77"/>
    <w:rsid w:val="67D313F7"/>
    <w:rsid w:val="682206CD"/>
    <w:rsid w:val="68AC7CA1"/>
    <w:rsid w:val="68B67719"/>
    <w:rsid w:val="69614C75"/>
    <w:rsid w:val="69E75D04"/>
    <w:rsid w:val="6A277320"/>
    <w:rsid w:val="6A915A91"/>
    <w:rsid w:val="6B114860"/>
    <w:rsid w:val="6B8A0897"/>
    <w:rsid w:val="6B9104B8"/>
    <w:rsid w:val="6BB40038"/>
    <w:rsid w:val="6BC7023D"/>
    <w:rsid w:val="6BD41113"/>
    <w:rsid w:val="6BE72E74"/>
    <w:rsid w:val="6D9401F8"/>
    <w:rsid w:val="6FF80FDD"/>
    <w:rsid w:val="708D252F"/>
    <w:rsid w:val="71555D70"/>
    <w:rsid w:val="718E3AF0"/>
    <w:rsid w:val="71E40D7B"/>
    <w:rsid w:val="729437C7"/>
    <w:rsid w:val="72FA1B29"/>
    <w:rsid w:val="734630C6"/>
    <w:rsid w:val="73DA2422"/>
    <w:rsid w:val="73DB4E45"/>
    <w:rsid w:val="745A7935"/>
    <w:rsid w:val="747F4671"/>
    <w:rsid w:val="761552E1"/>
    <w:rsid w:val="76566BD6"/>
    <w:rsid w:val="77082550"/>
    <w:rsid w:val="774303C5"/>
    <w:rsid w:val="78186074"/>
    <w:rsid w:val="79BE7F2A"/>
    <w:rsid w:val="7A104264"/>
    <w:rsid w:val="7A155D04"/>
    <w:rsid w:val="7A8471F1"/>
    <w:rsid w:val="7AD429BF"/>
    <w:rsid w:val="7B390EA3"/>
    <w:rsid w:val="7BA47B05"/>
    <w:rsid w:val="7BAC1F1C"/>
    <w:rsid w:val="7D944C9E"/>
    <w:rsid w:val="7EED5643"/>
    <w:rsid w:val="7F616463"/>
    <w:rsid w:val="7FED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4">
    <w:name w:val="heading 2"/>
    <w:basedOn w:val="1"/>
    <w:next w:val="5"/>
    <w:link w:val="29"/>
    <w:qFormat/>
    <w:uiPriority w:val="0"/>
    <w:pPr>
      <w:numPr>
        <w:ilvl w:val="0"/>
        <w:numId w:val="2"/>
      </w:numPr>
      <w:tabs>
        <w:tab w:val="left" w:pos="480"/>
      </w:tabs>
      <w:snapToGrid w:val="0"/>
      <w:spacing w:before="120" w:after="120" w:line="400" w:lineRule="exact"/>
      <w:ind w:right="-630" w:rightChars="-300"/>
      <w:jc w:val="left"/>
      <w:outlineLvl w:val="1"/>
    </w:pPr>
    <w:rPr>
      <w:rFonts w:ascii="黑体" w:eastAsia="黑体"/>
      <w:b/>
      <w:kern w:val="0"/>
      <w:sz w:val="2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snapToGrid w:val="0"/>
      <w:spacing w:line="440" w:lineRule="atLeast"/>
      <w:outlineLvl w:val="3"/>
    </w:pPr>
    <w:rPr>
      <w:bCs/>
      <w:kern w:val="0"/>
      <w:sz w:val="24"/>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8">
    <w:name w:val="annotation text"/>
    <w:basedOn w:val="1"/>
    <w:link w:val="35"/>
    <w:semiHidden/>
    <w:qFormat/>
    <w:uiPriority w:val="99"/>
    <w:pPr>
      <w:jc w:val="left"/>
    </w:pPr>
  </w:style>
  <w:style w:type="paragraph" w:styleId="9">
    <w:name w:val="Salutation"/>
    <w:basedOn w:val="1"/>
    <w:next w:val="1"/>
    <w:qFormat/>
    <w:uiPriority w:val="0"/>
    <w:rPr>
      <w:rFonts w:ascii="ˎ̥" w:hAnsi="ˎ̥" w:cs="宋体"/>
      <w:kern w:val="0"/>
      <w:sz w:val="28"/>
      <w:szCs w:val="28"/>
    </w:rPr>
  </w:style>
  <w:style w:type="paragraph" w:styleId="10">
    <w:name w:val="Body Text Indent"/>
    <w:basedOn w:val="1"/>
    <w:qFormat/>
    <w:uiPriority w:val="0"/>
    <w:pPr>
      <w:snapToGrid w:val="0"/>
      <w:spacing w:after="120" w:line="440" w:lineRule="atLeast"/>
      <w:ind w:left="420" w:leftChars="200" w:firstLine="480" w:firstLineChars="200"/>
    </w:pPr>
    <w:rPr>
      <w:sz w:val="24"/>
    </w:rPr>
  </w:style>
  <w:style w:type="paragraph" w:styleId="11">
    <w:name w:val="toc 3"/>
    <w:basedOn w:val="1"/>
    <w:next w:val="1"/>
    <w:qFormat/>
    <w:uiPriority w:val="0"/>
    <w:pPr>
      <w:ind w:left="840" w:leftChars="400"/>
    </w:pPr>
  </w:style>
  <w:style w:type="paragraph" w:styleId="12">
    <w:name w:val="Plain Text"/>
    <w:basedOn w:val="1"/>
    <w:link w:val="32"/>
    <w:qFormat/>
    <w:uiPriority w:val="0"/>
    <w:pPr>
      <w:snapToGrid w:val="0"/>
      <w:spacing w:line="380" w:lineRule="atLeast"/>
    </w:pPr>
    <w:rPr>
      <w:rFonts w:cs="Courier New"/>
      <w:kern w:val="0"/>
      <w:szCs w:val="21"/>
    </w:rPr>
  </w:style>
  <w:style w:type="paragraph" w:styleId="13">
    <w:name w:val="Body Text Indent 2"/>
    <w:basedOn w:val="1"/>
    <w:qFormat/>
    <w:uiPriority w:val="0"/>
    <w:pPr>
      <w:ind w:firstLine="540"/>
    </w:pPr>
    <w:rPr>
      <w:sz w:val="28"/>
      <w:szCs w:val="20"/>
    </w:rPr>
  </w:style>
  <w:style w:type="paragraph" w:styleId="14">
    <w:name w:val="Balloon Text"/>
    <w:basedOn w:val="1"/>
    <w:semiHidden/>
    <w:qFormat/>
    <w:uiPriority w:val="0"/>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296"/>
      </w:tabs>
      <w:snapToGrid w:val="0"/>
      <w:spacing w:line="440" w:lineRule="atLeast"/>
      <w:ind w:firstLine="480" w:firstLineChars="200"/>
    </w:pPr>
    <w:rPr>
      <w:sz w:val="24"/>
    </w:rPr>
  </w:style>
  <w:style w:type="paragraph" w:styleId="18">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9">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8"/>
    <w:next w:val="8"/>
    <w:semiHidden/>
    <w:qFormat/>
    <w:uiPriority w:val="0"/>
    <w:rPr>
      <w:b/>
      <w:bCs/>
    </w:r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semiHidden/>
    <w:qFormat/>
    <w:uiPriority w:val="99"/>
    <w:rPr>
      <w:sz w:val="21"/>
      <w:szCs w:val="21"/>
    </w:rPr>
  </w:style>
  <w:style w:type="character" w:customStyle="1" w:styleId="29">
    <w:name w:val="标题 2 Char"/>
    <w:link w:val="4"/>
    <w:qFormat/>
    <w:uiPriority w:val="0"/>
    <w:rPr>
      <w:rFonts w:ascii="黑体" w:eastAsia="黑体"/>
      <w:b/>
      <w:sz w:val="24"/>
      <w:szCs w:val="24"/>
    </w:rPr>
  </w:style>
  <w:style w:type="paragraph" w:customStyle="1" w:styleId="30">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31">
    <w:name w:val="表格标题"/>
    <w:basedOn w:val="1"/>
    <w:qFormat/>
    <w:uiPriority w:val="0"/>
    <w:pPr>
      <w:adjustRightInd w:val="0"/>
      <w:snapToGrid w:val="0"/>
      <w:spacing w:after="156" w:afterLines="50" w:line="360" w:lineRule="auto"/>
      <w:jc w:val="center"/>
    </w:pPr>
    <w:rPr>
      <w:rFonts w:eastAsia="黑体"/>
      <w:bCs/>
      <w:sz w:val="32"/>
      <w:szCs w:val="32"/>
    </w:rPr>
  </w:style>
  <w:style w:type="character" w:customStyle="1" w:styleId="32">
    <w:name w:val="纯文本 Char"/>
    <w:link w:val="12"/>
    <w:qFormat/>
    <w:locked/>
    <w:uiPriority w:val="0"/>
    <w:rPr>
      <w:rFonts w:eastAsia="宋体" w:cs="Courier New"/>
      <w:sz w:val="21"/>
      <w:szCs w:val="21"/>
      <w:lang w:val="en-US" w:eastAsia="zh-CN" w:bidi="ar-SA"/>
    </w:rPr>
  </w:style>
  <w:style w:type="character" w:customStyle="1" w:styleId="33">
    <w:name w:val="页眉 Char"/>
    <w:qFormat/>
    <w:uiPriority w:val="0"/>
    <w:rPr>
      <w:rFonts w:eastAsia="宋体"/>
      <w:kern w:val="2"/>
      <w:sz w:val="18"/>
      <w:szCs w:val="18"/>
      <w:lang w:val="en-US" w:eastAsia="zh-CN" w:bidi="ar-SA"/>
    </w:rPr>
  </w:style>
  <w:style w:type="paragraph" w:customStyle="1" w:styleId="3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5">
    <w:name w:val="批注文字 Char"/>
    <w:link w:val="8"/>
    <w:semiHidden/>
    <w:qFormat/>
    <w:uiPriority w:val="99"/>
    <w:rPr>
      <w:kern w:val="2"/>
      <w:sz w:val="21"/>
      <w:szCs w:val="24"/>
    </w:rPr>
  </w:style>
  <w:style w:type="character" w:customStyle="1" w:styleId="36">
    <w:name w:val="apple-converted-space"/>
    <w:basedOn w:val="24"/>
    <w:qFormat/>
    <w:uiPriority w:val="0"/>
  </w:style>
  <w:style w:type="paragraph" w:customStyle="1" w:styleId="37">
    <w:name w:val="List Paragraph"/>
    <w:basedOn w:val="1"/>
    <w:qFormat/>
    <w:uiPriority w:val="99"/>
    <w:pPr>
      <w:ind w:firstLine="420" w:firstLineChars="200"/>
    </w:pPr>
    <w:rPr>
      <w:szCs w:val="21"/>
    </w:rPr>
  </w:style>
  <w:style w:type="character" w:customStyle="1" w:styleId="38">
    <w:name w:val="页脚 Char"/>
    <w:basedOn w:val="24"/>
    <w:link w:val="15"/>
    <w:qFormat/>
    <w:uiPriority w:val="99"/>
    <w:rPr>
      <w:kern w:val="2"/>
      <w:sz w:val="18"/>
      <w:szCs w:val="18"/>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0">
    <w:name w:val="正文2"/>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1AAB0-BC8C-421B-8294-D13865CDD2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2342</Words>
  <Characters>13351</Characters>
  <Lines>111</Lines>
  <Paragraphs>31</Paragraphs>
  <TotalTime>28</TotalTime>
  <ScaleCrop>false</ScaleCrop>
  <LinksUpToDate>false</LinksUpToDate>
  <CharactersWithSpaces>15662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2017-04-10T01:44:00Z</dcterms:created>
  <dc:creator>王毅</dc:creator>
  <cp:lastModifiedBy>佐繎</cp:lastModifiedBy>
  <cp:lastPrinted>2019-05-20T08:07:00Z</cp:lastPrinted>
  <dcterms:modified xsi:type="dcterms:W3CDTF">2022-04-11T08:35:47Z</dcterms:modified>
  <dc:title>四川川投水务集团有限公司</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