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color w:val="auto"/>
          <w:sz w:val="36"/>
          <w:szCs w:val="36"/>
          <w:highlight w:val="none"/>
        </w:rPr>
      </w:pPr>
      <w:r>
        <w:rPr>
          <w:rFonts w:hint="eastAsia"/>
          <w:b/>
          <w:color w:val="auto"/>
          <w:sz w:val="36"/>
          <w:szCs w:val="36"/>
          <w:highlight w:val="none"/>
          <w:lang w:eastAsia="zh-CN"/>
        </w:rPr>
        <w:t>川投（达州）燃气发电有限公司</w:t>
      </w:r>
    </w:p>
    <w:p>
      <w:pPr>
        <w:pStyle w:val="2"/>
        <w:jc w:val="center"/>
        <w:rPr>
          <w:rFonts w:hint="eastAsia" w:cs="Times New Roman"/>
          <w:b/>
          <w:color w:val="auto"/>
          <w:sz w:val="36"/>
          <w:szCs w:val="36"/>
          <w:highlight w:val="none"/>
          <w:lang w:val="en-US" w:eastAsia="zh-CN"/>
        </w:rPr>
      </w:pPr>
      <w:r>
        <w:rPr>
          <w:rFonts w:hint="eastAsia" w:ascii="Times New Roman" w:hAnsi="Times New Roman" w:eastAsia="宋体" w:cs="Times New Roman"/>
          <w:b/>
          <w:color w:val="auto"/>
          <w:sz w:val="36"/>
          <w:szCs w:val="36"/>
          <w:highlight w:val="none"/>
        </w:rPr>
        <w:t>非生产综合辅助类工作外包</w:t>
      </w:r>
      <w:r>
        <w:rPr>
          <w:rFonts w:hint="eastAsia" w:ascii="Times New Roman" w:hAnsi="Times New Roman" w:eastAsia="宋体" w:cs="Times New Roman"/>
          <w:b/>
          <w:color w:val="auto"/>
          <w:sz w:val="36"/>
          <w:szCs w:val="36"/>
          <w:highlight w:val="none"/>
          <w:lang w:val="en-US" w:eastAsia="zh-CN"/>
        </w:rPr>
        <w:t>服务</w:t>
      </w:r>
      <w:r>
        <w:rPr>
          <w:rFonts w:hint="eastAsia" w:cs="Times New Roman"/>
          <w:b/>
          <w:color w:val="auto"/>
          <w:sz w:val="36"/>
          <w:szCs w:val="36"/>
          <w:highlight w:val="none"/>
          <w:lang w:val="en-US" w:eastAsia="zh-CN"/>
        </w:rPr>
        <w:t>采购</w:t>
      </w:r>
    </w:p>
    <w:p>
      <w:pPr>
        <w:pStyle w:val="2"/>
        <w:jc w:val="center"/>
        <w:rPr>
          <w:rFonts w:hint="eastAsia" w:cs="Times New Roman"/>
          <w:b/>
          <w:color w:val="auto"/>
          <w:sz w:val="36"/>
          <w:szCs w:val="36"/>
          <w:highlight w:val="none"/>
          <w:lang w:val="en-US" w:eastAsia="zh-CN"/>
        </w:rPr>
      </w:pPr>
      <w:r>
        <w:rPr>
          <w:rFonts w:hint="eastAsia" w:cs="Times New Roman"/>
          <w:b/>
          <w:color w:val="auto"/>
          <w:sz w:val="36"/>
          <w:szCs w:val="36"/>
          <w:highlight w:val="none"/>
          <w:lang w:val="en-US" w:eastAsia="zh-CN"/>
        </w:rPr>
        <w:t>比选公告</w:t>
      </w:r>
    </w:p>
    <w:p>
      <w:pPr>
        <w:spacing w:beforeLines="0" w:afterLines="0" w:line="560" w:lineRule="exact"/>
        <w:ind w:firstLine="480" w:firstLineChars="200"/>
        <w:rPr>
          <w:rFonts w:hint="eastAsia" w:ascii="仿宋_GB2312" w:eastAsia="仿宋_GB2312"/>
          <w:color w:val="auto"/>
          <w:sz w:val="24"/>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t>川投（达州）燃气发电有限公司（以下简称“达州气电”或“比选人”）位于四川省达州市高新区斌郎街道桥坝社区，距达州市区约16千米。因工作需要，现对非生产综合类辅助工作劳务外包服务进行公开比选。</w:t>
      </w:r>
    </w:p>
    <w:p>
      <w:pPr>
        <w:numPr>
          <w:ilvl w:val="0"/>
          <w:numId w:val="0"/>
        </w:numPr>
        <w:spacing w:beforeLines="0" w:afterLines="0" w:line="560" w:lineRule="exact"/>
        <w:ind w:firstLine="560" w:firstLineChars="200"/>
        <w:rPr>
          <w:rFonts w:hint="eastAsia" w:ascii="黑体" w:hAnsi="ˎ̥_GB2312" w:eastAsia="黑体" w:cs="宋体"/>
          <w:color w:val="auto"/>
          <w:kern w:val="0"/>
          <w:sz w:val="28"/>
          <w:szCs w:val="28"/>
          <w:highlight w:val="none"/>
          <w:lang w:val="en-US" w:eastAsia="zh-CN"/>
        </w:rPr>
      </w:pPr>
      <w:r>
        <w:rPr>
          <w:rFonts w:hint="eastAsia" w:ascii="黑体" w:hAnsi="ˎ̥_GB2312" w:eastAsia="黑体" w:cs="宋体"/>
          <w:color w:val="auto"/>
          <w:kern w:val="0"/>
          <w:sz w:val="28"/>
          <w:szCs w:val="28"/>
          <w:highlight w:val="none"/>
          <w:lang w:val="en-US" w:eastAsia="zh-CN"/>
        </w:rPr>
        <w:t>一、委托的主要工作内容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default"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t>非生产综合类辅助工作劳务外包服务，工作范围包括后勤管理、档案协管、物资库房协管、综合管理。详见比选文件。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t>服务期限：1年。</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t>服务地点：川投（达州）燃气发电有限公司（达州市高新区斌郎街道桥坝社区）。</w:t>
      </w:r>
    </w:p>
    <w:p>
      <w:pPr>
        <w:numPr>
          <w:ilvl w:val="0"/>
          <w:numId w:val="0"/>
        </w:numPr>
        <w:spacing w:beforeLines="0" w:afterLines="0" w:line="560" w:lineRule="exact"/>
        <w:ind w:firstLine="560" w:firstLineChars="200"/>
        <w:rPr>
          <w:rFonts w:hint="eastAsia" w:ascii="黑体" w:hAnsi="ˎ̥_GB2312" w:eastAsia="黑体" w:cs="宋体"/>
          <w:color w:val="auto"/>
          <w:kern w:val="0"/>
          <w:sz w:val="28"/>
          <w:szCs w:val="28"/>
          <w:highlight w:val="none"/>
          <w:lang w:val="en-US" w:eastAsia="zh-CN"/>
        </w:rPr>
      </w:pPr>
      <w:r>
        <w:rPr>
          <w:rFonts w:hint="eastAsia" w:ascii="黑体" w:hAnsi="ˎ̥_GB2312" w:eastAsia="黑体" w:cs="宋体"/>
          <w:color w:val="auto"/>
          <w:kern w:val="0"/>
          <w:sz w:val="28"/>
          <w:szCs w:val="28"/>
          <w:highlight w:val="none"/>
          <w:lang w:val="en-US" w:eastAsia="zh-CN"/>
        </w:rPr>
        <w:t>二、对比选申请人的资格要求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t>（一）中华人民共和国独立法人资格；</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t>（二）有效期内的《人力资源资质证书》或《劳务派遣资质证书》;</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t>（三）在“国家企业信用信息公示系统”查询，无行政处罚信息、无列入经营异常名录信息、无列入严重违法失信名单（黑名单）信息；</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t>（四）不接受联合体参选。</w:t>
      </w:r>
    </w:p>
    <w:p>
      <w:pPr>
        <w:numPr>
          <w:ilvl w:val="0"/>
          <w:numId w:val="0"/>
        </w:numPr>
        <w:spacing w:beforeLines="0" w:afterLines="0" w:line="560" w:lineRule="exact"/>
        <w:ind w:firstLine="560" w:firstLineChars="200"/>
        <w:rPr>
          <w:rFonts w:hint="eastAsia" w:ascii="黑体" w:hAnsi="ˎ̥_GB2312" w:eastAsia="黑体" w:cs="宋体"/>
          <w:color w:val="auto"/>
          <w:kern w:val="0"/>
          <w:sz w:val="28"/>
          <w:szCs w:val="28"/>
          <w:highlight w:val="none"/>
          <w:lang w:val="en-US" w:eastAsia="zh-CN"/>
        </w:rPr>
      </w:pPr>
      <w:r>
        <w:rPr>
          <w:rFonts w:hint="eastAsia" w:ascii="黑体" w:hAnsi="ˎ̥_GB2312" w:eastAsia="黑体" w:cs="宋体"/>
          <w:color w:val="auto"/>
          <w:kern w:val="0"/>
          <w:sz w:val="28"/>
          <w:szCs w:val="28"/>
          <w:highlight w:val="none"/>
          <w:lang w:val="en-US" w:eastAsia="zh-CN"/>
        </w:rPr>
        <w:t>三、比选文件的获取</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t>在天府阳光采购服务平台（网址http://www.tfygcgfw.com/）、四川省投资集团有限责任公司网站（http://www.invest.com.cn/）和达州气电外网（https://ctqd.invest.com.cn/）上发布比选公告，参加比选者，请于2024年4月24日至4月27日，在天府阳光采购服务平台（https://www.tfygcgfw.com/）报名获取比选文件。</w:t>
      </w:r>
    </w:p>
    <w:p>
      <w:pPr>
        <w:numPr>
          <w:ilvl w:val="0"/>
          <w:numId w:val="0"/>
        </w:numPr>
        <w:spacing w:beforeLines="0" w:afterLines="0" w:line="560" w:lineRule="exact"/>
        <w:ind w:firstLine="560" w:firstLineChars="200"/>
        <w:rPr>
          <w:rFonts w:hint="eastAsia" w:ascii="黑体" w:hAnsi="ˎ̥_GB2312" w:eastAsia="黑体" w:cs="宋体"/>
          <w:color w:val="auto"/>
          <w:kern w:val="0"/>
          <w:sz w:val="28"/>
          <w:szCs w:val="28"/>
          <w:highlight w:val="none"/>
          <w:lang w:val="en-US" w:eastAsia="zh-CN"/>
        </w:rPr>
      </w:pPr>
      <w:r>
        <w:rPr>
          <w:rFonts w:hint="eastAsia" w:ascii="黑体" w:hAnsi="ˎ̥_GB2312" w:eastAsia="黑体" w:cs="宋体"/>
          <w:color w:val="auto"/>
          <w:kern w:val="0"/>
          <w:sz w:val="28"/>
          <w:szCs w:val="28"/>
          <w:highlight w:val="none"/>
          <w:lang w:val="en-US" w:eastAsia="zh-CN"/>
        </w:rPr>
        <w:t>四、递交比选申请文件截止时间及地点</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t>（一）比选申请文件的递交截止时间为2024年5月6日上午10:30时，比选申请文件必须在此规定时间之前送达至四川省达州市高新区斌郎街道桥坝社区7组川投（达州）燃气发电有限公司经营发展部。比选申请文件正本1套，副本1套，电子文档（限U盘，内含签字盖章后扫描PDF格式比选申请文件）1份，封面上应标明正本、副本字样。迟到的比选申请文件或未按照要求密封的比选申请文件，比选人予以拒收。</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t>（二）比选人定于北京时间2024年5月6日上午10:30时在四川省达州市高新区斌郎街道桥坝社区7组川投（达州）燃气发电有限公司举行比选申请文件开启仪式，比选人邀请已递交比选申请文件的申请人到现场监督，比选申请人法定代表人或授权代理人应当对本单位递交的比选申请文件开启情况签字确认。</w:t>
      </w:r>
    </w:p>
    <w:p>
      <w:pPr>
        <w:numPr>
          <w:ilvl w:val="0"/>
          <w:numId w:val="0"/>
        </w:numPr>
        <w:spacing w:beforeLines="0" w:afterLines="0" w:line="560" w:lineRule="exact"/>
        <w:ind w:firstLine="560" w:firstLineChars="200"/>
        <w:rPr>
          <w:rFonts w:hint="eastAsia" w:ascii="黑体" w:hAnsi="ˎ̥_GB2312" w:eastAsia="黑体" w:cs="宋体"/>
          <w:color w:val="auto"/>
          <w:kern w:val="0"/>
          <w:sz w:val="28"/>
          <w:szCs w:val="28"/>
          <w:highlight w:val="none"/>
          <w:lang w:val="en-US" w:eastAsia="zh-CN"/>
        </w:rPr>
      </w:pPr>
      <w:r>
        <w:rPr>
          <w:rFonts w:hint="eastAsia" w:ascii="黑体" w:hAnsi="ˎ̥_GB2312" w:eastAsia="黑体" w:cs="宋体"/>
          <w:color w:val="auto"/>
          <w:kern w:val="0"/>
          <w:sz w:val="28"/>
          <w:szCs w:val="28"/>
          <w:highlight w:val="none"/>
          <w:lang w:val="en-US" w:eastAsia="zh-CN"/>
        </w:rPr>
        <w:t>五、联系方式</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t>比 选 人：川投（达州）燃气发电有限公司</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t>地    址：四川省达州市高新区斌郎街道桥坝社区7组川投（达州）燃气发电有限公司经营发展部</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t xml:space="preserve">邮政编码：635000            联 系 人：王女士    </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t>联系电话：0818-3331175      电子邮箱：</w:t>
      </w:r>
      <w:bookmarkStart w:id="0" w:name="_GoBack"/>
      <w:r>
        <w:rPr>
          <w:rFonts w:hint="eastAsia" w:ascii="仿宋_GB2312" w:hAnsi="Times New Roman" w:eastAsia="仿宋_GB2312" w:cs="Times New Roman"/>
          <w:color w:val="auto"/>
          <w:sz w:val="28"/>
          <w:szCs w:val="28"/>
          <w:highlight w:val="none"/>
          <w:lang w:val="en-US" w:eastAsia="zh-CN"/>
        </w:rPr>
        <w:fldChar w:fldCharType="begin"/>
      </w:r>
      <w:r>
        <w:rPr>
          <w:rFonts w:hint="eastAsia" w:ascii="仿宋_GB2312" w:hAnsi="Times New Roman" w:eastAsia="仿宋_GB2312" w:cs="Times New Roman"/>
          <w:color w:val="auto"/>
          <w:sz w:val="28"/>
          <w:szCs w:val="28"/>
          <w:highlight w:val="none"/>
          <w:lang w:val="en-US" w:eastAsia="zh-CN"/>
        </w:rPr>
        <w:instrText xml:space="preserve"> HYPERLINK "mailto:954375560@qq.com" </w:instrText>
      </w:r>
      <w:r>
        <w:rPr>
          <w:rFonts w:hint="eastAsia" w:ascii="仿宋_GB2312" w:hAnsi="Times New Roman" w:eastAsia="仿宋_GB2312" w:cs="Times New Roman"/>
          <w:color w:val="auto"/>
          <w:sz w:val="28"/>
          <w:szCs w:val="28"/>
          <w:highlight w:val="none"/>
          <w:lang w:val="en-US" w:eastAsia="zh-CN"/>
        </w:rPr>
        <w:fldChar w:fldCharType="separate"/>
      </w:r>
      <w:r>
        <w:rPr>
          <w:rFonts w:hint="eastAsia" w:ascii="仿宋_GB2312" w:hAnsi="Times New Roman" w:eastAsia="仿宋_GB2312" w:cs="Times New Roman"/>
          <w:color w:val="auto"/>
          <w:sz w:val="28"/>
          <w:szCs w:val="28"/>
          <w:highlight w:val="none"/>
          <w:lang w:val="en-US" w:eastAsia="zh-CN"/>
        </w:rPr>
        <w:t>sw@ctdzqd.com</w:t>
      </w:r>
      <w:r>
        <w:rPr>
          <w:rFonts w:hint="eastAsia" w:ascii="仿宋_GB2312" w:hAnsi="Times New Roman" w:eastAsia="仿宋_GB2312" w:cs="Times New Roman"/>
          <w:color w:val="auto"/>
          <w:sz w:val="28"/>
          <w:szCs w:val="28"/>
          <w:highlight w:val="none"/>
          <w:lang w:val="en-US" w:eastAsia="zh-CN"/>
        </w:rPr>
        <w:fldChar w:fldCharType="end"/>
      </w:r>
    </w:p>
    <w:bookmarkEnd w:id="0"/>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60" w:firstLineChars="200"/>
        <w:textAlignment w:val="auto"/>
        <w:rPr>
          <w:rFonts w:hint="eastAsia" w:ascii="仿宋_GB2312" w:hAnsi="Times New Roman" w:eastAsia="仿宋_GB2312" w:cs="Times New Roman"/>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5320" w:firstLineChars="1900"/>
        <w:textAlignment w:val="auto"/>
        <w:rPr>
          <w:rFonts w:hint="eastAsia" w:ascii="仿宋_GB2312" w:hAnsi="Times New Roman" w:eastAsia="仿宋_GB2312" w:cs="Times New Roman"/>
          <w:color w:val="auto"/>
          <w:sz w:val="28"/>
          <w:szCs w:val="28"/>
          <w:highlight w:val="none"/>
          <w:lang w:val="en-US" w:eastAsia="zh-CN"/>
        </w:rPr>
      </w:pPr>
      <w:r>
        <w:rPr>
          <w:rFonts w:hint="eastAsia" w:ascii="仿宋_GB2312" w:hAnsi="Times New Roman" w:eastAsia="仿宋_GB2312" w:cs="Times New Roman"/>
          <w:color w:val="auto"/>
          <w:sz w:val="28"/>
          <w:szCs w:val="28"/>
          <w:highlight w:val="none"/>
          <w:lang w:val="en-US" w:eastAsia="zh-CN"/>
        </w:rPr>
        <w:t>2024年 4月24日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_GB2312">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523469"/>
    <w:rsid w:val="67306C27"/>
    <w:rsid w:val="71167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3">
    <w:name w:val="toc 2"/>
    <w:basedOn w:val="1"/>
    <w:next w:val="1"/>
    <w:qFormat/>
    <w:uiPriority w:val="39"/>
    <w:pPr>
      <w:tabs>
        <w:tab w:val="left" w:pos="1695"/>
        <w:tab w:val="right" w:leader="dot" w:pos="8280"/>
      </w:tabs>
      <w:snapToGrid w:val="0"/>
      <w:spacing w:line="440" w:lineRule="atLeast"/>
      <w:ind w:left="420" w:leftChars="200" w:firstLine="480" w:firstLineChars="200"/>
    </w:pPr>
    <w:rPr>
      <w:sz w:val="24"/>
    </w:rPr>
  </w:style>
  <w:style w:type="character" w:styleId="6">
    <w:name w:val="Hyperlink"/>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2024-04-24T03:17:07Z</dcterms:created>
  <dc:creator>DZQD</dc:creator>
  <cp:lastModifiedBy>王静</cp:lastModifiedBy>
  <dcterms:modified xsi:type="dcterms:W3CDTF">2024-04-24T03:40:55Z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190817F85CAB42D2B8EBB1B9BE41EF3E</vt:lpwstr>
  </property>
</Properties>
</file>