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川投（达州）燃气发电有限</w:t>
      </w:r>
      <w:r>
        <w:rPr>
          <w:rFonts w:hint="eastAsia"/>
          <w:b/>
          <w:sz w:val="44"/>
          <w:szCs w:val="44"/>
          <w:highlight w:val="none"/>
          <w:lang w:eastAsia="zh-CN"/>
        </w:rPr>
        <w:t>公司</w:t>
      </w:r>
    </w:p>
    <w:p>
      <w:pPr>
        <w:spacing w:line="360" w:lineRule="auto"/>
        <w:jc w:val="center"/>
        <w:rPr>
          <w:rFonts w:hint="default" w:eastAsia="宋体"/>
          <w:b/>
          <w:sz w:val="48"/>
          <w:szCs w:val="48"/>
          <w:highlight w:val="none"/>
          <w:lang w:val="en-US" w:eastAsia="zh-CN"/>
        </w:rPr>
      </w:pPr>
      <w:r>
        <w:rPr>
          <w:rFonts w:hint="eastAsia"/>
          <w:b/>
          <w:sz w:val="48"/>
          <w:szCs w:val="48"/>
          <w:highlight w:val="none"/>
          <w:lang w:val="en-US" w:eastAsia="zh-CN"/>
        </w:rPr>
        <w:t>配流盘等86项机务备件采购项目</w:t>
      </w:r>
    </w:p>
    <w:p>
      <w:pPr>
        <w:spacing w:line="360" w:lineRule="auto"/>
        <w:jc w:val="center"/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  <w:t>比</w:t>
      </w:r>
    </w:p>
    <w:p>
      <w:pPr>
        <w:spacing w:line="360" w:lineRule="auto"/>
        <w:jc w:val="center"/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  <w:t>选</w:t>
      </w:r>
    </w:p>
    <w:p>
      <w:pPr>
        <w:spacing w:line="360" w:lineRule="auto"/>
        <w:jc w:val="center"/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  <w:t>公</w:t>
      </w:r>
    </w:p>
    <w:p>
      <w:pPr>
        <w:spacing w:line="360" w:lineRule="auto"/>
        <w:jc w:val="center"/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  <w:t>告</w:t>
      </w:r>
    </w:p>
    <w:p>
      <w:pPr>
        <w:pStyle w:val="5"/>
        <w:rPr>
          <w:highlight w:val="none"/>
        </w:rPr>
      </w:pPr>
    </w:p>
    <w:p>
      <w:pPr>
        <w:spacing w:line="360" w:lineRule="auto"/>
        <w:ind w:firstLine="880" w:firstLineChars="200"/>
        <w:rPr>
          <w:sz w:val="44"/>
          <w:szCs w:val="44"/>
          <w:highlight w:val="none"/>
        </w:rPr>
      </w:pPr>
    </w:p>
    <w:p>
      <w:pPr>
        <w:spacing w:line="360" w:lineRule="auto"/>
        <w:ind w:firstLine="880" w:firstLineChars="200"/>
        <w:rPr>
          <w:sz w:val="44"/>
          <w:szCs w:val="44"/>
          <w:highlight w:val="none"/>
        </w:rPr>
      </w:pPr>
    </w:p>
    <w:p>
      <w:pPr>
        <w:spacing w:line="360" w:lineRule="auto"/>
        <w:ind w:firstLine="880" w:firstLineChars="200"/>
        <w:rPr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hint="default"/>
          <w:sz w:val="32"/>
          <w:szCs w:val="32"/>
          <w:highlight w:val="none"/>
          <w:u w:val="single"/>
          <w:lang w:val="en-US"/>
        </w:rPr>
      </w:pPr>
      <w:r>
        <w:rPr>
          <w:rFonts w:hint="eastAsia"/>
          <w:sz w:val="32"/>
          <w:szCs w:val="32"/>
          <w:highlight w:val="none"/>
        </w:rPr>
        <w:t>项目名称：</w:t>
      </w:r>
      <w:r>
        <w:rPr>
          <w:rFonts w:hint="eastAsia"/>
          <w:sz w:val="32"/>
          <w:szCs w:val="32"/>
          <w:highlight w:val="none"/>
          <w:u w:val="single"/>
          <w:lang w:eastAsia="zh-CN"/>
        </w:rPr>
        <w:t>配流盘等86项机务备件</w:t>
      </w:r>
      <w:r>
        <w:rPr>
          <w:rFonts w:hint="eastAsia"/>
          <w:sz w:val="32"/>
          <w:szCs w:val="32"/>
          <w:highlight w:val="none"/>
          <w:u w:val="single"/>
        </w:rPr>
        <w:t>采购项目</w:t>
      </w:r>
    </w:p>
    <w:p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highlight w:val="none"/>
        </w:rPr>
        <w:t>比</w:t>
      </w:r>
      <w:r>
        <w:rPr>
          <w:rFonts w:hint="eastAsia"/>
          <w:sz w:val="32"/>
          <w:szCs w:val="32"/>
          <w:highlight w:val="none"/>
          <w:lang w:val="en-US" w:eastAsia="zh-CN"/>
        </w:rPr>
        <w:t>选</w:t>
      </w:r>
      <w:r>
        <w:rPr>
          <w:rFonts w:hint="eastAsia"/>
          <w:sz w:val="32"/>
          <w:szCs w:val="32"/>
          <w:highlight w:val="none"/>
        </w:rPr>
        <w:t>人：</w:t>
      </w:r>
      <w:r>
        <w:rPr>
          <w:rFonts w:hint="eastAsia"/>
          <w:sz w:val="32"/>
          <w:szCs w:val="32"/>
          <w:highlight w:val="none"/>
          <w:u w:val="single"/>
          <w:lang w:val="en-US" w:eastAsia="zh-CN"/>
        </w:rPr>
        <w:t>川投（达州）燃气发电有限</w:t>
      </w:r>
      <w:r>
        <w:rPr>
          <w:rFonts w:hint="eastAsia"/>
          <w:sz w:val="32"/>
          <w:szCs w:val="32"/>
          <w:highlight w:val="none"/>
          <w:u w:val="single"/>
          <w:lang w:eastAsia="zh-CN"/>
        </w:rPr>
        <w:t>公司</w:t>
      </w:r>
    </w:p>
    <w:p>
      <w:pPr>
        <w:spacing w:line="360" w:lineRule="auto"/>
        <w:rPr>
          <w:sz w:val="32"/>
          <w:szCs w:val="32"/>
          <w:highlight w:val="none"/>
          <w:u w:val="single"/>
        </w:rPr>
      </w:pPr>
    </w:p>
    <w:p>
      <w:pPr>
        <w:spacing w:line="360" w:lineRule="auto"/>
        <w:rPr>
          <w:sz w:val="32"/>
          <w:szCs w:val="32"/>
          <w:highlight w:val="none"/>
          <w:u w:val="single"/>
        </w:rPr>
      </w:pPr>
    </w:p>
    <w:p>
      <w:pPr>
        <w:pStyle w:val="9"/>
        <w:numPr>
          <w:ilvl w:val="0"/>
          <w:numId w:val="0"/>
        </w:numPr>
        <w:spacing w:line="440" w:lineRule="exact"/>
        <w:jc w:val="center"/>
        <w:rPr>
          <w:rFonts w:hint="eastAsia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二〇二</w:t>
      </w:r>
      <w:r>
        <w:rPr>
          <w:rFonts w:hint="eastAsia"/>
          <w:sz w:val="32"/>
          <w:szCs w:val="32"/>
          <w:highlight w:val="none"/>
          <w:lang w:val="en-US" w:eastAsia="zh-CN"/>
        </w:rPr>
        <w:t>四</w:t>
      </w:r>
      <w:r>
        <w:rPr>
          <w:rFonts w:hint="eastAsia"/>
          <w:sz w:val="32"/>
          <w:szCs w:val="32"/>
          <w:highlight w:val="none"/>
          <w:lang w:eastAsia="zh-CN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九</w:t>
      </w:r>
      <w:r>
        <w:rPr>
          <w:rFonts w:hint="eastAsia"/>
          <w:sz w:val="32"/>
          <w:szCs w:val="32"/>
          <w:highlight w:val="none"/>
          <w:lang w:eastAsia="zh-CN"/>
        </w:rPr>
        <w:t>月</w:t>
      </w:r>
    </w:p>
    <w:p>
      <w:pPr>
        <w:pStyle w:val="3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b w:val="0"/>
          <w:sz w:val="24"/>
          <w:szCs w:val="24"/>
          <w:highlight w:val="none"/>
        </w:rPr>
      </w:pPr>
      <w:r>
        <w:rPr>
          <w:rFonts w:hint="eastAsia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公司（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以下简称“达州气电”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）</w:t>
      </w:r>
      <w:r>
        <w:rPr>
          <w:rFonts w:hint="eastAsia"/>
          <w:b w:val="0"/>
          <w:sz w:val="24"/>
          <w:szCs w:val="24"/>
          <w:highlight w:val="none"/>
        </w:rPr>
        <w:t>拟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val="en-US" w:eastAsia="zh-CN"/>
        </w:rPr>
        <w:t>配流盘</w:t>
      </w:r>
      <w:r>
        <w:rPr>
          <w:rFonts w:hint="eastAsia" w:hAnsi="仿宋" w:cs="仿宋"/>
          <w:b w:val="0"/>
          <w:sz w:val="24"/>
          <w:szCs w:val="24"/>
          <w:highlight w:val="none"/>
          <w:lang w:val="en-US" w:eastAsia="zh-CN"/>
        </w:rPr>
        <w:t>等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生产备件</w:t>
      </w:r>
      <w:r>
        <w:rPr>
          <w:rFonts w:hint="eastAsia" w:ascii="宋体" w:cs="仿宋"/>
          <w:b w:val="0"/>
          <w:sz w:val="24"/>
          <w:szCs w:val="24"/>
          <w:highlight w:val="none"/>
        </w:rPr>
        <w:t>。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以</w:t>
      </w:r>
      <w:r>
        <w:rPr>
          <w:rFonts w:hint="eastAsia"/>
          <w:b w:val="0"/>
          <w:sz w:val="24"/>
          <w:szCs w:val="24"/>
          <w:highlight w:val="none"/>
        </w:rPr>
        <w:t>公开比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选</w:t>
      </w:r>
      <w:r>
        <w:rPr>
          <w:rFonts w:hint="eastAsia"/>
          <w:b w:val="0"/>
          <w:sz w:val="24"/>
          <w:szCs w:val="24"/>
          <w:highlight w:val="none"/>
        </w:rPr>
        <w:t>方式选择确定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供应商服务</w:t>
      </w:r>
      <w:r>
        <w:rPr>
          <w:rFonts w:hint="eastAsia"/>
          <w:b w:val="0"/>
          <w:sz w:val="24"/>
          <w:szCs w:val="24"/>
          <w:highlight w:val="none"/>
        </w:rPr>
        <w:t>，请符合要求的单位报名参加。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基本情况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6" w:leftChars="-22" w:firstLine="480" w:firstLineChars="200"/>
        <w:textAlignment w:val="auto"/>
        <w:outlineLvl w:val="9"/>
        <w:rPr>
          <w:rFonts w:hint="default" w:ascii="仿宋_GB2312" w:eastAsia="仿宋_GB2312"/>
          <w:sz w:val="24"/>
          <w:szCs w:val="24"/>
          <w:highlight w:val="none"/>
          <w:lang w:val="en-US"/>
        </w:rPr>
      </w:pP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eastAsia="zh-CN"/>
        </w:rPr>
        <w:t>公司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lang w:val="en-US" w:eastAsia="zh-CN"/>
        </w:rPr>
        <w:t>一期建有2</w:t>
      </w:r>
      <w:r>
        <w:rPr>
          <w:rFonts w:hint="default" w:ascii="Arial" w:hAnsi="Arial" w:eastAsia="仿宋_GB2312" w:cs="Arial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lang w:val="en-US" w:eastAsia="zh-CN"/>
        </w:rPr>
        <w:t>350MW燃气发电机组。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5" w:leftChars="200" w:hanging="655" w:hangingChars="272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比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内容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仿宋_GB2312" w:hAnsi="仿宋" w:eastAsia="仿宋_GB2312" w:cs="仿宋"/>
          <w:kern w:val="2"/>
          <w:sz w:val="24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highlight w:val="none"/>
          <w:lang w:val="en-US" w:eastAsia="zh-CN"/>
        </w:rPr>
        <w:t>配流盘、密封包、轴承、阀门等86项机务备件物资。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bCs w:val="0"/>
          <w:sz w:val="24"/>
          <w:szCs w:val="24"/>
          <w:highlight w:val="none"/>
        </w:rPr>
        <w:t>1</w:t>
      </w:r>
      <w:r>
        <w:rPr>
          <w:rFonts w:hint="eastAsia" w:ascii="仿宋_GB2312" w:eastAsia="仿宋_GB2312" w:cs="Times New Roman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_GB2312" w:hAnsi="Times New Roman" w:eastAsia="仿宋_GB2312"/>
          <w:sz w:val="24"/>
          <w:szCs w:val="24"/>
          <w:highlight w:val="none"/>
        </w:rPr>
        <w:t>在中国境内注册并具有独立法人资格、正常营运的合法企业。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24"/>
          <w:highlight w:val="none"/>
          <w:lang w:val="en-US" w:eastAsia="zh-CN"/>
        </w:rPr>
        <w:t>2.提供2022年至本次比选文件递交截止时间，两个能源类企业供货业绩合同。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须具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有效期内标的产品经营许可范围。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不接受联合体参选。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134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82" w:firstLineChars="200"/>
        <w:textAlignment w:val="auto"/>
        <w:outlineLvl w:val="9"/>
        <w:rPr>
          <w:rFonts w:ascii="仿宋" w:hAnsi="仿宋" w:eastAsia="仿宋"/>
          <w:b/>
          <w:sz w:val="24"/>
          <w:szCs w:val="24"/>
          <w:highlight w:val="none"/>
          <w:lang w:val="eu-ES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  <w:lang w:val="eu-ES"/>
        </w:rPr>
        <w:t>四、报名时间、地点、方式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公告在</w:t>
      </w:r>
      <w:r>
        <w:rPr>
          <w:rFonts w:hint="eastAsia" w:ascii="仿宋_GB2312" w:eastAsia="仿宋_GB2312"/>
          <w:sz w:val="24"/>
          <w:highlight w:val="none"/>
          <w:lang w:eastAsia="zh-CN"/>
        </w:rPr>
        <w:t>川投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集团</w:t>
      </w:r>
      <w:r>
        <w:rPr>
          <w:rFonts w:hint="eastAsia" w:ascii="仿宋_GB2312" w:eastAsia="仿宋_GB2312"/>
          <w:sz w:val="24"/>
          <w:highlight w:val="none"/>
        </w:rPr>
        <w:t>外网（</w:t>
      </w:r>
      <w:r>
        <w:rPr>
          <w:rFonts w:hint="eastAsia" w:ascii="仿宋_GB2312" w:eastAsia="仿宋_GB2312"/>
          <w:sz w:val="24"/>
          <w:highlight w:val="none"/>
        </w:rPr>
        <w:fldChar w:fldCharType="begin"/>
      </w:r>
      <w:r>
        <w:rPr>
          <w:rFonts w:hint="eastAsia" w:ascii="仿宋_GB2312" w:eastAsia="仿宋_GB2312"/>
          <w:sz w:val="24"/>
          <w:highlight w:val="none"/>
        </w:rPr>
        <w:instrText xml:space="preserve"> HYPERLINK "http://www.invest.com." </w:instrText>
      </w:r>
      <w:r>
        <w:rPr>
          <w:rFonts w:hint="eastAsia" w:ascii="仿宋_GB2312" w:eastAsia="仿宋_GB2312"/>
          <w:sz w:val="24"/>
          <w:highlight w:val="none"/>
        </w:rPr>
        <w:fldChar w:fldCharType="separate"/>
      </w:r>
      <w:r>
        <w:rPr>
          <w:rFonts w:hint="eastAsia" w:ascii="仿宋_GB2312" w:eastAsia="仿宋_GB2312"/>
          <w:sz w:val="24"/>
          <w:highlight w:val="none"/>
        </w:rPr>
        <w:t>http://www.invest.com.</w:t>
      </w:r>
      <w:r>
        <w:rPr>
          <w:rFonts w:hint="eastAsia" w:ascii="仿宋_GB2312" w:eastAsia="仿宋_GB2312"/>
          <w:sz w:val="24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cn/）</w:t>
      </w:r>
      <w:r>
        <w:rPr>
          <w:rFonts w:hint="eastAsia" w:ascii="仿宋_GB2312" w:eastAsia="仿宋_GB2312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达州气电外网（https://ctqd.invest.com.cn/）和天府阳光采购服务平台（https://www.tfygcgfw.com/）</w:t>
      </w:r>
      <w:r>
        <w:rPr>
          <w:rFonts w:hint="eastAsia" w:ascii="仿宋_GB2312" w:eastAsia="仿宋_GB2312"/>
          <w:sz w:val="24"/>
          <w:highlight w:val="none"/>
        </w:rPr>
        <w:t>发布</w:t>
      </w:r>
      <w:r>
        <w:rPr>
          <w:rFonts w:hint="eastAsia" w:ascii="仿宋_GB2312" w:eastAsia="仿宋_GB2312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24"/>
          <w:szCs w:val="24"/>
          <w:highlight w:val="none"/>
        </w:rPr>
        <w:t>有意参加的申请人，于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lang w:val="en-US" w:eastAsia="zh-CN"/>
        </w:rPr>
        <w:t>2024年9月12日17:00时</w:t>
      </w:r>
      <w:r>
        <w:rPr>
          <w:rFonts w:hint="eastAsia" w:ascii="仿宋_GB2312" w:eastAsia="仿宋_GB2312"/>
          <w:sz w:val="24"/>
          <w:szCs w:val="24"/>
          <w:highlight w:val="none"/>
        </w:rPr>
        <w:t>前登录天府阳光采购服务平台（https://www.tfygcgfw.com/）</w:t>
      </w: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highlight w:val="none"/>
        </w:rPr>
        <w:t>按照平台指引报名获取比选文件。</w:t>
      </w:r>
    </w:p>
    <w:p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、递交</w:t>
      </w:r>
      <w:r>
        <w:rPr>
          <w:rFonts w:hint="eastAsia" w:ascii="黑体" w:hAnsi="ˎ̥_GB2312" w:eastAsia="黑体" w:cs="宋体"/>
          <w:kern w:val="0"/>
          <w:sz w:val="24"/>
          <w:highlight w:val="none"/>
          <w:lang w:eastAsia="zh-CN"/>
        </w:rPr>
        <w:t>比选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申请文件截止时间及地点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申请文件递交截止时间为</w:t>
      </w:r>
      <w:r>
        <w:rPr>
          <w:rFonts w:hint="eastAsia" w:ascii="仿宋_GB2312" w:eastAsia="仿宋_GB2312"/>
          <w:b/>
          <w:bCs/>
          <w:sz w:val="24"/>
          <w:highlight w:val="none"/>
          <w:lang w:val="en-US" w:eastAsia="zh-CN"/>
        </w:rPr>
        <w:t>2024年9月19日10:00时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申请文件须在此时间之前专人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</w:rPr>
        <w:t>送</w:t>
      </w:r>
      <w:r>
        <w:rPr>
          <w:rFonts w:hint="eastAsia" w:ascii="仿宋_GB2312" w:eastAsia="仿宋_GB2312"/>
          <w:sz w:val="24"/>
          <w:highlight w:val="none"/>
          <w:lang w:eastAsia="zh-CN"/>
        </w:rPr>
        <w:t>至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达州气电经营发展部办公室（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以送达时间为准）</w:t>
      </w:r>
      <w:r>
        <w:rPr>
          <w:rFonts w:hint="eastAsia" w:ascii="仿宋_GB2312" w:eastAsia="仿宋_GB2312"/>
          <w:sz w:val="24"/>
          <w:highlight w:val="none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比选申请人以邮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比选申请文件参加比选的，须随比选申请文件单独另附一份不到场承诺，承诺内容须包含比选申请人自愿不到场参加比选活动，且对本次开标、评标流程、结果无异议，如不附承诺，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视为对本次比选</w:t>
      </w: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开标、评标流程、结果无异议，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后果由比选申请人自行承担。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比选申请人提交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</w:t>
      </w:r>
      <w:r>
        <w:rPr>
          <w:rFonts w:hint="eastAsia" w:ascii="仿宋_GB2312" w:eastAsia="仿宋_GB2312"/>
          <w:sz w:val="24"/>
          <w:highlight w:val="none"/>
          <w:lang w:eastAsia="zh-CN"/>
        </w:rPr>
        <w:t>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纸质版</w:t>
      </w:r>
      <w:r>
        <w:rPr>
          <w:rFonts w:hint="eastAsia" w:ascii="仿宋_GB2312" w:eastAsia="仿宋_GB2312"/>
          <w:sz w:val="24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sz w:val="24"/>
          <w:highlight w:val="none"/>
          <w:u w:val="single"/>
          <w:lang w:val="en-US" w:eastAsia="zh-CN"/>
        </w:rPr>
        <w:t>1份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鲜章扫描件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PDF</w:t>
      </w:r>
      <w:r>
        <w:rPr>
          <w:rFonts w:hint="eastAsia" w:ascii="仿宋_GB2312" w:eastAsia="仿宋_GB2312"/>
          <w:sz w:val="24"/>
          <w:highlight w:val="none"/>
        </w:rPr>
        <w:t>（限U盘）1份。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人拒收迟到的、未按照要求密封的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trike w:val="0"/>
          <w:sz w:val="24"/>
          <w:highlight w:val="none"/>
        </w:rPr>
      </w:pP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人于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2024年9月19日10:00时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strike w:val="0"/>
          <w:sz w:val="24"/>
          <w:highlight w:val="none"/>
        </w:rPr>
        <w:t>在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达州气电办公楼</w:t>
      </w:r>
      <w:r>
        <w:rPr>
          <w:rFonts w:hint="eastAsia" w:ascii="仿宋_GB2312" w:eastAsia="仿宋_GB2312"/>
          <w:strike w:val="0"/>
          <w:sz w:val="24"/>
          <w:highlight w:val="none"/>
        </w:rPr>
        <w:t>开启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申请文件，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人邀请已递交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申请文件的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比选申请人</w:t>
      </w:r>
      <w:r>
        <w:rPr>
          <w:rFonts w:hint="eastAsia" w:ascii="仿宋_GB2312" w:eastAsia="仿宋_GB2312"/>
          <w:strike w:val="0"/>
          <w:sz w:val="24"/>
          <w:highlight w:val="none"/>
        </w:rPr>
        <w:t>到场监督，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到场的比选申请人（不要求一定到场）</w:t>
      </w:r>
      <w:r>
        <w:rPr>
          <w:rFonts w:hint="eastAsia" w:ascii="仿宋_GB2312" w:eastAsia="仿宋_GB2312"/>
          <w:strike w:val="0"/>
          <w:sz w:val="24"/>
          <w:highlight w:val="none"/>
        </w:rPr>
        <w:t>法定代表人或授权代理人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须</w:t>
      </w:r>
      <w:r>
        <w:rPr>
          <w:rFonts w:hint="eastAsia" w:ascii="仿宋_GB2312" w:eastAsia="仿宋_GB2312"/>
          <w:strike w:val="0"/>
          <w:sz w:val="24"/>
          <w:highlight w:val="none"/>
        </w:rPr>
        <w:t>对本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次比选</w:t>
      </w:r>
      <w:r>
        <w:rPr>
          <w:rFonts w:hint="eastAsia" w:ascii="仿宋_GB2312" w:eastAsia="仿宋_GB2312"/>
          <w:strike w:val="0"/>
          <w:sz w:val="24"/>
          <w:highlight w:val="none"/>
        </w:rPr>
        <w:t>文件开启情况签字确认。</w:t>
      </w:r>
    </w:p>
    <w:p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、联系方式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比 选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eastAsia="仿宋_GB2312"/>
          <w:sz w:val="24"/>
          <w:highlight w:val="none"/>
          <w:lang w:eastAsia="zh-CN"/>
        </w:rPr>
        <w:t>公司</w:t>
      </w:r>
    </w:p>
    <w:p>
      <w:pPr>
        <w:spacing w:line="360" w:lineRule="auto"/>
        <w:ind w:left="1919" w:leftChars="228" w:hanging="1440" w:hangingChars="6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地    址：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四川省达州市高新区斌郎街道桥坝社区7组川投（达州）燃气发电有限公司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邮政编码：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635000</w:t>
      </w:r>
      <w:r>
        <w:rPr>
          <w:rFonts w:hint="eastAsia" w:ascii="仿宋_GB2312" w:eastAsia="仿宋_GB2312"/>
          <w:sz w:val="24"/>
          <w:highlight w:val="none"/>
        </w:rPr>
        <w:t xml:space="preserve">           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联 系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陈女士</w:t>
      </w:r>
    </w:p>
    <w:p>
      <w:pPr>
        <w:spacing w:line="360" w:lineRule="auto"/>
        <w:ind w:firstLine="480" w:firstLineChars="200"/>
        <w:rPr>
          <w:rFonts w:hint="default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联系电话： 18224037786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邮    箱：  sw@ctdzqd.com</w:t>
      </w:r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pStyle w:val="4"/>
        <w:jc w:val="right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2024年9月9日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FBEB0"/>
    <w:multiLevelType w:val="singleLevel"/>
    <w:tmpl w:val="064FBE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89EE9B"/>
    <w:multiLevelType w:val="multilevel"/>
    <w:tmpl w:val="5E89EE9B"/>
    <w:lvl w:ilvl="0" w:tentative="0">
      <w:start w:val="1"/>
      <w:numFmt w:val="low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2"/>
      <w:suff w:val="space"/>
      <w:lvlText w:val="%4."/>
      <w:lvlJc w:val="left"/>
      <w:pPr>
        <w:tabs>
          <w:tab w:val="left" w:pos="578"/>
        </w:tabs>
        <w:ind w:left="567" w:hanging="567"/>
      </w:pPr>
      <w:rPr>
        <w:rFonts w:hint="default" w:ascii="Arial" w:hAnsi="Arial" w:eastAsia="宋体" w:cs="Times New Roman"/>
        <w:sz w:val="21"/>
        <w:szCs w:val="21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63033850"/>
    <w:multiLevelType w:val="multilevel"/>
    <w:tmpl w:val="63033850"/>
    <w:lvl w:ilvl="0" w:tentative="0">
      <w:start w:val="1"/>
      <w:numFmt w:val="chineseCountingThousand"/>
      <w:pStyle w:val="3"/>
      <w:suff w:val="nothing"/>
      <w:lvlText w:val="第%1章 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YzU3ZDgxOTZhY2Q4ZTllYjViN2YxZWFkNWEyOWYifQ=="/>
    <w:docVar w:name="KSO_WPS_MARK_KEY" w:val="730a3402-8475-4ac0-8c68-5ef6c23e69d5"/>
  </w:docVars>
  <w:rsids>
    <w:rsidRoot w:val="473A656C"/>
    <w:rsid w:val="473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440" w:lineRule="atLeast"/>
      <w:jc w:val="center"/>
      <w:outlineLvl w:val="0"/>
    </w:pPr>
    <w:rPr>
      <w:rFonts w:eastAsia="黑体"/>
      <w:b/>
      <w:bCs/>
      <w:sz w:val="32"/>
      <w:szCs w:val="30"/>
    </w:rPr>
  </w:style>
  <w:style w:type="paragraph" w:styleId="2">
    <w:name w:val="heading 4"/>
    <w:basedOn w:val="1"/>
    <w:next w:val="1"/>
    <w:qFormat/>
    <w:uiPriority w:val="0"/>
    <w:pPr>
      <w:keepNext w:val="0"/>
      <w:keepLines w:val="0"/>
      <w:numPr>
        <w:ilvl w:val="3"/>
        <w:numId w:val="2"/>
      </w:numPr>
      <w:tabs>
        <w:tab w:val="clear" w:pos="578"/>
      </w:tabs>
      <w:spacing w:line="300" w:lineRule="auto"/>
      <w:ind w:left="0" w:leftChars="0" w:firstLine="0"/>
      <w:outlineLvl w:val="3"/>
    </w:pPr>
    <w:rPr>
      <w:rFonts w:ascii="Arial" w:hAnsi="Arial"/>
      <w:color w:val="auto"/>
      <w:kern w:val="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djustRightInd w:val="0"/>
      <w:spacing w:line="315" w:lineRule="atLeast"/>
      <w:ind w:firstLine="420"/>
      <w:textAlignment w:val="baseline"/>
    </w:pPr>
    <w:rPr>
      <w:rFonts w:ascii="宋体"/>
      <w:kern w:val="0"/>
      <w:sz w:val="24"/>
      <w:szCs w:val="20"/>
    </w:rPr>
  </w:style>
  <w:style w:type="paragraph" w:styleId="5">
    <w:name w:val="Body Text"/>
    <w:basedOn w:val="1"/>
    <w:next w:val="6"/>
    <w:uiPriority w:val="0"/>
    <w:rPr>
      <w:sz w:val="28"/>
      <w:szCs w:val="20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customStyle="1" w:styleId="9">
    <w:name w:val="正文目录 + 首行缩进:  2 字符 + 首行缩进:  2 字符 + 首行缩进:  2 字符"/>
    <w:basedOn w:val="1"/>
    <w:qFormat/>
    <w:uiPriority w:val="99"/>
    <w:pPr>
      <w:spacing w:line="360" w:lineRule="auto"/>
      <w:jc w:val="center"/>
    </w:pPr>
    <w:rPr>
      <w:rFonts w:ascii="仿宋_GB2312" w:hAnsi="宋体" w:eastAsia="仿宋_GB2312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2024-09-09T02:10:00Z</dcterms:created>
  <dc:creator>一球成名</dc:creator>
  <cp:lastModifiedBy>一球成名</cp:lastModifiedBy>
  <dcterms:modified xsi:type="dcterms:W3CDTF">2024-09-09T02:12:06Z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3CA246B84329401A96A2BA29085C030A_11</vt:lpwstr>
  </property>
</Properties>
</file>