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6"/>
          <w:szCs w:val="36"/>
          <w:highlight w:val="none"/>
          <w:lang w:eastAsia="zh-CN"/>
        </w:rPr>
      </w:pPr>
      <w:r>
        <w:rPr>
          <w:rFonts w:hint="eastAsia"/>
          <w:b/>
          <w:color w:val="auto"/>
          <w:sz w:val="36"/>
          <w:szCs w:val="36"/>
          <w:highlight w:val="none"/>
          <w:lang w:eastAsia="zh-CN"/>
        </w:rPr>
        <w:t>川投（达州）燃气发电有限公司</w:t>
      </w:r>
    </w:p>
    <w:p>
      <w:pPr>
        <w:spacing w:line="360" w:lineRule="auto"/>
        <w:jc w:val="center"/>
        <w:rPr>
          <w:rFonts w:hint="eastAsia"/>
          <w:b/>
          <w:color w:val="auto"/>
          <w:sz w:val="36"/>
          <w:szCs w:val="36"/>
          <w:highlight w:val="none"/>
          <w:lang w:val="en-US" w:eastAsia="zh-CN"/>
        </w:rPr>
      </w:pPr>
      <w:r>
        <w:rPr>
          <w:rFonts w:hint="eastAsia"/>
          <w:b/>
          <w:color w:val="auto"/>
          <w:sz w:val="36"/>
          <w:szCs w:val="36"/>
          <w:highlight w:val="none"/>
          <w:lang w:val="en-US" w:eastAsia="zh-CN"/>
        </w:rPr>
        <w:t>宿舍楼二次装修</w:t>
      </w:r>
      <w:r>
        <w:rPr>
          <w:rFonts w:hint="eastAsia"/>
          <w:b/>
          <w:color w:val="auto"/>
          <w:sz w:val="36"/>
          <w:szCs w:val="36"/>
          <w:highlight w:val="none"/>
          <w:lang w:val="en-US" w:eastAsia="zh-CN"/>
        </w:rPr>
        <w:t>项目</w:t>
      </w:r>
      <w:r>
        <w:rPr>
          <w:rFonts w:hint="eastAsia"/>
          <w:b/>
          <w:color w:val="auto"/>
          <w:sz w:val="36"/>
          <w:szCs w:val="36"/>
          <w:highlight w:val="none"/>
          <w:lang w:val="en-US" w:eastAsia="zh-CN"/>
        </w:rPr>
        <w:t>比选公告</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川投（达州）燃气发电有限公司（以下简称“达州气电”或“比选人”）位于四川省达州市达川区斌郎街道桥坝社区境内，距达州市区约16千米。现拟为宿舍楼进行二次装修、活动室、食堂（含厨房）升级改造，现通过公开比选方式择优选择服务单位，欢迎符合资质条件的申请人参加本次比选活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560" w:firstLineChars="200"/>
        <w:textAlignment w:val="auto"/>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一、工作内容</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（一）宿舍楼共101间房间内家具(衣柜、书桌除外)、家电和洁具购买、安装，一楼、二楼公共卫生间洁具采购安装。</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（二）现有职工食堂（含厨房）升级改造，拆除原有部分墙面、吊顶、改造售饭区域，增加木质桌椅、通风、抽油烟、储存、冷冻、消毒设备。</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（三）活动室升级改造为档案室，墙面、地砖、吊顶、灯具、消防设施等的改造和密集柜采购。</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技术标准：《国家电气设备安全技术规范》 GB 19517-2023、《档案馆建筑设计规范》(JGJ25-2010)、《建筑装饰装修工程质量验收标准》（GB 50210-2018）。所有家电、家具、洁具、材料等，经建设方确认、同意后，方可进行施工。</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注：详见《川投（达州）燃气发电有限公司新建宿舍楼二次装修技术规范书》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560" w:firstLineChars="200"/>
        <w:textAlignment w:val="auto"/>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二、对比选申请人的资格要求</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 xml:space="preserve">（一）比选申请人具有独立承担民事责任能力，在中华人民共和国境内依法注册的法人或其他组织，提供有效的营业执照(或事业法人登记证书)；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（二）比选申请人必须具有住房和城乡建设主管部门颁发的有效期内的建筑装修装饰工程专业承包二级及以上资质证书；</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（三）比选申请人合法经营、依法执业，遵守法律法规、职业道德和执业准则，有良好社会信誉，近三年提供的服务未因重大执业质量等问题受到通报；</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（四）近3年(2022年1月1日至比选申请文件的递交截止时间）至少2个工程项目装修业绩。</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（五）不接受联合体投标。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560" w:firstLineChars="200"/>
        <w:textAlignment w:val="auto"/>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三、计划工期</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总工期60日历天。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560" w:firstLineChars="200"/>
        <w:textAlignment w:val="auto"/>
        <w:rPr>
          <w:rFonts w:hint="default"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四、比选文件的获取</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（一）发布公告的媒介：本次比选公告在</w:t>
      </w:r>
      <w:r>
        <w:rPr>
          <w:rFonts w:hint="eastAsia" w:ascii="仿宋_GB2312" w:hAnsi="Times New Roman" w:eastAsia="仿宋_GB2312" w:cs="Times New Roman"/>
          <w:color w:val="auto"/>
          <w:sz w:val="28"/>
          <w:szCs w:val="28"/>
          <w:highlight w:val="none"/>
          <w:lang w:val="en-US" w:eastAsia="zh-CN"/>
        </w:rPr>
        <w:fldChar w:fldCharType="begin"/>
      </w:r>
      <w:r>
        <w:rPr>
          <w:rFonts w:hint="eastAsia" w:ascii="仿宋_GB2312" w:hAnsi="Times New Roman" w:eastAsia="仿宋_GB2312" w:cs="Times New Roman"/>
          <w:color w:val="auto"/>
          <w:sz w:val="28"/>
          <w:szCs w:val="28"/>
          <w:highlight w:val="none"/>
          <w:lang w:val="en-US" w:eastAsia="zh-CN"/>
        </w:rPr>
        <w:instrText xml:space="preserve"> HYPERLINK "https://www.baidu.com/link?url=3TU7qx-oMVyj4U-onJAFpIGiIuga1KN3N7gQDN8KfZ-y7Xb2n1lfNyJW-3cUuTHA&amp;wd=&amp;eqid=e2ea6735000811bc0000000661cd15ef" \t "https://www.baidu.com/_blank" </w:instrText>
      </w:r>
      <w:r>
        <w:rPr>
          <w:rFonts w:hint="eastAsia" w:ascii="仿宋_GB2312" w:hAnsi="Times New Roman" w:eastAsia="仿宋_GB2312" w:cs="Times New Roman"/>
          <w:color w:val="auto"/>
          <w:sz w:val="28"/>
          <w:szCs w:val="28"/>
          <w:highlight w:val="none"/>
          <w:lang w:val="en-US" w:eastAsia="zh-CN"/>
        </w:rPr>
        <w:fldChar w:fldCharType="separate"/>
      </w:r>
      <w:r>
        <w:rPr>
          <w:rFonts w:hint="eastAsia" w:ascii="仿宋_GB2312" w:hAnsi="Times New Roman" w:eastAsia="仿宋_GB2312" w:cs="Times New Roman"/>
          <w:color w:val="auto"/>
          <w:sz w:val="28"/>
          <w:szCs w:val="28"/>
          <w:highlight w:val="none"/>
          <w:lang w:val="en-US" w:eastAsia="zh-CN"/>
        </w:rPr>
        <w:t>四川省投资集团有限责任公司</w:t>
      </w:r>
      <w:r>
        <w:rPr>
          <w:rFonts w:hint="eastAsia" w:ascii="仿宋_GB2312" w:hAnsi="Times New Roman" w:eastAsia="仿宋_GB2312" w:cs="Times New Roman"/>
          <w:color w:val="auto"/>
          <w:sz w:val="28"/>
          <w:szCs w:val="28"/>
          <w:highlight w:val="none"/>
          <w:lang w:val="en-US" w:eastAsia="zh-CN"/>
        </w:rPr>
        <w:fldChar w:fldCharType="end"/>
      </w:r>
      <w:r>
        <w:rPr>
          <w:rFonts w:hint="eastAsia" w:ascii="仿宋_GB2312" w:hAnsi="Times New Roman" w:eastAsia="仿宋_GB2312" w:cs="Times New Roman"/>
          <w:color w:val="auto"/>
          <w:sz w:val="28"/>
          <w:szCs w:val="28"/>
          <w:highlight w:val="none"/>
          <w:lang w:val="en-US" w:eastAsia="zh-CN"/>
        </w:rPr>
        <w:t>官网（</w:t>
      </w:r>
      <w:r>
        <w:rPr>
          <w:rFonts w:hint="eastAsia" w:ascii="仿宋_GB2312" w:hAnsi="Times New Roman" w:eastAsia="仿宋_GB2312" w:cs="Times New Roman"/>
          <w:color w:val="auto"/>
          <w:sz w:val="28"/>
          <w:szCs w:val="28"/>
          <w:highlight w:val="none"/>
          <w:lang w:val="en-US" w:eastAsia="zh-CN"/>
        </w:rPr>
        <w:fldChar w:fldCharType="begin"/>
      </w:r>
      <w:r>
        <w:rPr>
          <w:rFonts w:hint="eastAsia" w:ascii="仿宋_GB2312" w:hAnsi="Times New Roman" w:eastAsia="仿宋_GB2312" w:cs="Times New Roman"/>
          <w:color w:val="auto"/>
          <w:sz w:val="28"/>
          <w:szCs w:val="28"/>
          <w:highlight w:val="none"/>
          <w:lang w:val="en-US" w:eastAsia="zh-CN"/>
        </w:rPr>
        <w:instrText xml:space="preserve"> HYPERLINK "http://www.invest.com." </w:instrText>
      </w:r>
      <w:r>
        <w:rPr>
          <w:rFonts w:hint="eastAsia" w:ascii="仿宋_GB2312" w:hAnsi="Times New Roman" w:eastAsia="仿宋_GB2312" w:cs="Times New Roman"/>
          <w:color w:val="auto"/>
          <w:sz w:val="28"/>
          <w:szCs w:val="28"/>
          <w:highlight w:val="none"/>
          <w:lang w:val="en-US" w:eastAsia="zh-CN"/>
        </w:rPr>
        <w:fldChar w:fldCharType="separate"/>
      </w:r>
      <w:r>
        <w:rPr>
          <w:rFonts w:hint="eastAsia" w:ascii="仿宋_GB2312" w:hAnsi="Times New Roman" w:eastAsia="仿宋_GB2312" w:cs="Times New Roman"/>
          <w:color w:val="auto"/>
          <w:sz w:val="28"/>
          <w:szCs w:val="28"/>
          <w:highlight w:val="none"/>
          <w:lang w:val="en-US" w:eastAsia="zh-CN"/>
        </w:rPr>
        <w:t>http://www.invest.com.</w:t>
      </w:r>
      <w:r>
        <w:rPr>
          <w:rFonts w:hint="eastAsia" w:ascii="仿宋_GB2312" w:hAnsi="Times New Roman" w:eastAsia="仿宋_GB2312" w:cs="Times New Roman"/>
          <w:color w:val="auto"/>
          <w:sz w:val="28"/>
          <w:szCs w:val="28"/>
          <w:highlight w:val="none"/>
          <w:lang w:val="en-US" w:eastAsia="zh-CN"/>
        </w:rPr>
        <w:fldChar w:fldCharType="end"/>
      </w:r>
      <w:r>
        <w:rPr>
          <w:rFonts w:hint="eastAsia" w:ascii="仿宋_GB2312" w:hAnsi="Times New Roman" w:eastAsia="仿宋_GB2312" w:cs="Times New Roman"/>
          <w:color w:val="auto"/>
          <w:sz w:val="28"/>
          <w:szCs w:val="28"/>
          <w:highlight w:val="none"/>
          <w:lang w:val="en-US" w:eastAsia="zh-CN"/>
        </w:rPr>
        <w:t>cn/）、川投（达州）燃气发电有限公司官网（https://ctqd.invest.com.cn/）和天府阳光采购服务平台（https://www.tfygcgfw.com/）发布。</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（二）凡具备上述条件并有意参加本项目的比选申请人，请于 2024 年12月14日前，登录天府阳光采购服务平台（https://www.tfygcgfw.com/），下载比选资料（含比选文件等）。下载比选资料前需完成天府阳光采购服务平台注册。</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560" w:firstLineChars="200"/>
        <w:textAlignment w:val="auto"/>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五、递交比选申请文件截止时间及地点</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一）比选申请文件的递交截止时间为2024年12月19日上午10:00时，比选申请文件必须在此规定时间之前专人或邮寄送至达州市高新区斌郎街道桥坝社区7组达州气电办公楼4楼406室。比选申请文件正本一套，副本一套，电子文档1份（加盖鲜章pdf扫描件）。迟到的比选申请文件、未按照要求密封的比选申请文件，比选人予以拒收。</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二）比选申请人以邮寄比选申请文件的方式参加比选的，须随比选申请文件单独另附一份关于不到场的承诺，承诺的内容须包含比选申请人自愿不到场参加比选活动且对本项目开标、评标的流程、结果无异议，如不另附此承诺，比选人有权拒收比选申请文件，后果由比选申请人自行承担。</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三）比选人定于北京时间2024年12月19日上午10:00时在达州市高新区斌郎街道桥坝社区7组川投（达州）燃气发电有限公司办公楼4楼会议室举行比选申请文件开启仪式，比选人邀请已递交比选申请文件的服务单位到现场监督，到场的比选申请人（不要求一定到场）法定代表人或授权代理人须对本次比选文件开启情况签字确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firstLine="560" w:firstLineChars="200"/>
        <w:textAlignment w:val="auto"/>
        <w:rPr>
          <w:rFonts w:hint="eastAsia" w:ascii="黑体" w:hAnsi="ˎ̥_GB2312" w:eastAsia="黑体" w:cs="宋体"/>
          <w:color w:val="auto"/>
          <w:kern w:val="0"/>
          <w:sz w:val="28"/>
          <w:szCs w:val="28"/>
          <w:highlight w:val="none"/>
          <w:lang w:val="en-US" w:eastAsia="zh-CN"/>
        </w:rPr>
      </w:pPr>
      <w:r>
        <w:rPr>
          <w:rFonts w:hint="eastAsia" w:ascii="黑体" w:hAnsi="ˎ̥_GB2312" w:eastAsia="黑体" w:cs="宋体"/>
          <w:color w:val="auto"/>
          <w:kern w:val="0"/>
          <w:sz w:val="28"/>
          <w:szCs w:val="28"/>
          <w:highlight w:val="none"/>
          <w:lang w:val="en-US" w:eastAsia="zh-CN"/>
        </w:rPr>
        <w:t>六、联系方式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比 选 人：川投（达州）燃气发电有限公司</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地    址：</w:t>
      </w:r>
      <w:r>
        <w:rPr>
          <w:rFonts w:hint="eastAsia" w:ascii="仿宋_GB2312" w:hAnsi="仿宋_GB2312" w:eastAsia="仿宋_GB2312" w:cs="仿宋_GB2312"/>
          <w:color w:val="auto"/>
          <w:kern w:val="0"/>
          <w:sz w:val="28"/>
          <w:szCs w:val="28"/>
          <w:highlight w:val="none"/>
          <w:lang w:val="en-US" w:eastAsia="zh-CN"/>
        </w:rPr>
        <w:t>达州市高新区斌郎街道桥坝社区7组川投（达州）燃气发电有限公司办公楼4楼406室。</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邮政编码：63</w:t>
      </w:r>
      <w:r>
        <w:rPr>
          <w:rFonts w:hint="eastAsia" w:ascii="仿宋_GB2312" w:hAnsi="仿宋_GB2312" w:eastAsia="仿宋_GB2312" w:cs="仿宋_GB2312"/>
          <w:color w:val="auto"/>
          <w:kern w:val="0"/>
          <w:sz w:val="28"/>
          <w:szCs w:val="28"/>
          <w:highlight w:val="none"/>
          <w:lang w:val="en-US" w:eastAsia="zh-CN"/>
        </w:rPr>
        <w:t>5000</w:t>
      </w:r>
      <w:r>
        <w:rPr>
          <w:rFonts w:hint="eastAsia" w:ascii="仿宋_GB2312" w:hAnsi="仿宋_GB2312" w:eastAsia="仿宋_GB2312" w:cs="仿宋_GB2312"/>
          <w:color w:val="auto"/>
          <w:kern w:val="0"/>
          <w:sz w:val="28"/>
          <w:szCs w:val="28"/>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联 系 人：</w:t>
      </w:r>
      <w:r>
        <w:rPr>
          <w:rFonts w:hint="eastAsia" w:ascii="仿宋_GB2312" w:hAnsi="仿宋_GB2312" w:eastAsia="仿宋_GB2312" w:cs="仿宋_GB2312"/>
          <w:color w:val="auto"/>
          <w:kern w:val="0"/>
          <w:sz w:val="28"/>
          <w:szCs w:val="28"/>
          <w:highlight w:val="none"/>
          <w:lang w:val="en-US" w:eastAsia="zh-CN"/>
        </w:rPr>
        <w:t>王</w:t>
      </w:r>
      <w:r>
        <w:rPr>
          <w:rFonts w:hint="eastAsia" w:ascii="仿宋_GB2312" w:hAnsi="仿宋_GB2312" w:eastAsia="仿宋_GB2312" w:cs="仿宋_GB2312"/>
          <w:color w:val="auto"/>
          <w:kern w:val="0"/>
          <w:sz w:val="28"/>
          <w:szCs w:val="28"/>
          <w:highlight w:val="none"/>
          <w:lang w:eastAsia="zh-CN"/>
        </w:rPr>
        <w:t>女士</w:t>
      </w:r>
      <w:r>
        <w:rPr>
          <w:rFonts w:hint="eastAsia" w:ascii="仿宋_GB2312" w:hAnsi="仿宋_GB2312" w:eastAsia="仿宋_GB2312" w:cs="仿宋_GB2312"/>
          <w:color w:val="auto"/>
          <w:kern w:val="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eastAsia="zh-CN"/>
        </w:rPr>
        <w:t>联系电话：0</w:t>
      </w:r>
      <w:r>
        <w:rPr>
          <w:rFonts w:hint="eastAsia" w:ascii="仿宋_GB2312" w:hAnsi="仿宋_GB2312" w:eastAsia="仿宋_GB2312" w:cs="仿宋_GB2312"/>
          <w:color w:val="auto"/>
          <w:kern w:val="0"/>
          <w:sz w:val="28"/>
          <w:szCs w:val="28"/>
          <w:highlight w:val="none"/>
          <w:lang w:val="en-US" w:eastAsia="zh-CN"/>
        </w:rPr>
        <w:t>818-3331175</w:t>
      </w:r>
      <w:r>
        <w:rPr>
          <w:rFonts w:hint="eastAsia" w:ascii="仿宋_GB2312" w:hAnsi="仿宋_GB2312" w:eastAsia="仿宋_GB2312" w:cs="仿宋_GB2312"/>
          <w:color w:val="auto"/>
          <w:kern w:val="0"/>
          <w:sz w:val="28"/>
          <w:szCs w:val="28"/>
          <w:highlight w:val="none"/>
          <w:lang w:eastAsia="zh-CN"/>
        </w:rPr>
        <w:t xml:space="preserve"> </w:t>
      </w:r>
      <w:r>
        <w:rPr>
          <w:rFonts w:hint="eastAsia" w:ascii="仿宋_GB2312" w:hAnsi="仿宋_GB2312" w:eastAsia="仿宋_GB2312" w:cs="仿宋_GB2312"/>
          <w:color w:val="auto"/>
          <w:kern w:val="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邮    箱：</w:t>
      </w:r>
      <w:r>
        <w:rPr>
          <w:rFonts w:hint="eastAsia" w:ascii="仿宋_GB2312" w:hAnsi="仿宋_GB2312" w:eastAsia="仿宋_GB2312" w:cs="仿宋_GB2312"/>
          <w:color w:val="auto"/>
          <w:kern w:val="0"/>
          <w:sz w:val="28"/>
          <w:szCs w:val="28"/>
          <w:highlight w:val="none"/>
          <w:lang w:val="en-US" w:eastAsia="zh-CN"/>
        </w:rPr>
        <w:fldChar w:fldCharType="begin"/>
      </w:r>
      <w:r>
        <w:rPr>
          <w:rFonts w:hint="eastAsia" w:ascii="仿宋_GB2312" w:hAnsi="仿宋_GB2312" w:eastAsia="仿宋_GB2312" w:cs="仿宋_GB2312"/>
          <w:color w:val="auto"/>
          <w:kern w:val="0"/>
          <w:sz w:val="28"/>
          <w:szCs w:val="28"/>
          <w:highlight w:val="none"/>
          <w:lang w:val="en-US" w:eastAsia="zh-CN"/>
        </w:rPr>
        <w:instrText xml:space="preserve"> HYPERLINK "mailto:954375560@qq.com" </w:instrText>
      </w:r>
      <w:r>
        <w:rPr>
          <w:rFonts w:hint="eastAsia" w:ascii="仿宋_GB2312" w:hAnsi="仿宋_GB2312" w:eastAsia="仿宋_GB2312" w:cs="仿宋_GB2312"/>
          <w:color w:val="auto"/>
          <w:kern w:val="0"/>
          <w:sz w:val="28"/>
          <w:szCs w:val="28"/>
          <w:highlight w:val="none"/>
          <w:lang w:val="en-US" w:eastAsia="zh-CN"/>
        </w:rPr>
        <w:fldChar w:fldCharType="separate"/>
      </w:r>
      <w:r>
        <w:rPr>
          <w:rFonts w:hint="eastAsia" w:ascii="仿宋_GB2312" w:hAnsi="仿宋_GB2312" w:eastAsia="仿宋_GB2312" w:cs="仿宋_GB2312"/>
          <w:color w:val="auto"/>
          <w:kern w:val="0"/>
          <w:sz w:val="28"/>
          <w:szCs w:val="28"/>
          <w:highlight w:val="none"/>
          <w:lang w:val="en-US" w:eastAsia="zh-CN"/>
        </w:rPr>
        <w:t>wangjing@ctdzqd.com</w:t>
      </w:r>
      <w:r>
        <w:rPr>
          <w:rFonts w:hint="eastAsia" w:ascii="仿宋_GB2312" w:hAnsi="仿宋_GB2312" w:eastAsia="仿宋_GB2312" w:cs="仿宋_GB2312"/>
          <w:color w:val="auto"/>
          <w:kern w:val="0"/>
          <w:sz w:val="28"/>
          <w:szCs w:val="28"/>
          <w:highlight w:val="none"/>
          <w:lang w:val="en-US" w:eastAsia="zh-CN"/>
        </w:rPr>
        <w:fldChar w:fldCharType="end"/>
      </w:r>
    </w:p>
    <w:p>
      <w:pPr>
        <w:spacing w:beforeLines="0" w:afterLines="0" w:line="560" w:lineRule="exact"/>
        <w:ind w:firstLine="560" w:firstLineChars="200"/>
        <w:rPr>
          <w:rFonts w:hint="default" w:ascii="仿宋_GB2312" w:hAnsi="仿宋_GB2312" w:eastAsia="仿宋_GB2312" w:cs="仿宋_GB2312"/>
          <w:color w:val="auto"/>
          <w:kern w:val="0"/>
          <w:sz w:val="28"/>
          <w:szCs w:val="28"/>
          <w:highlight w:val="none"/>
          <w:lang w:val="en-US" w:eastAsia="zh-CN"/>
        </w:rPr>
      </w:pPr>
    </w:p>
    <w:p>
      <w:pPr>
        <w:spacing w:beforeLines="0" w:afterLines="0" w:line="560" w:lineRule="exact"/>
        <w:ind w:firstLine="560" w:firstLineChars="200"/>
        <w:rPr>
          <w:rFonts w:hint="eastAsia" w:ascii="仿宋_GB2312" w:hAnsi="仿宋_GB2312" w:eastAsia="仿宋_GB2312" w:cs="仿宋_GB2312"/>
          <w:color w:val="auto"/>
          <w:kern w:val="0"/>
          <w:sz w:val="28"/>
          <w:szCs w:val="28"/>
          <w:highlight w:val="none"/>
          <w:lang w:eastAsia="zh-CN"/>
        </w:rPr>
      </w:pPr>
    </w:p>
    <w:p>
      <w:pPr>
        <w:spacing w:beforeLines="0" w:afterLines="0" w:line="560" w:lineRule="exact"/>
        <w:ind w:firstLine="560" w:firstLineChars="200"/>
        <w:jc w:val="righ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202</w:t>
      </w:r>
      <w:r>
        <w:rPr>
          <w:rFonts w:hint="eastAsia" w:ascii="仿宋_GB2312" w:hAnsi="仿宋_GB2312" w:eastAsia="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lang w:eastAsia="zh-CN"/>
        </w:rPr>
        <w:t>年</w:t>
      </w:r>
      <w:r>
        <w:rPr>
          <w:rFonts w:hint="eastAsia" w:ascii="仿宋_GB2312" w:hAnsi="仿宋_GB2312" w:eastAsia="仿宋_GB2312" w:cs="仿宋_GB2312"/>
          <w:color w:val="auto"/>
          <w:kern w:val="0"/>
          <w:sz w:val="28"/>
          <w:szCs w:val="28"/>
          <w:highlight w:val="none"/>
          <w:lang w:val="en-US" w:eastAsia="zh-CN"/>
        </w:rPr>
        <w:t>12</w:t>
      </w:r>
      <w:r>
        <w:rPr>
          <w:rFonts w:hint="eastAsia" w:ascii="仿宋_GB2312" w:hAnsi="仿宋_GB2312" w:eastAsia="仿宋_GB2312" w:cs="仿宋_GB2312"/>
          <w:color w:val="auto"/>
          <w:kern w:val="0"/>
          <w:sz w:val="28"/>
          <w:szCs w:val="28"/>
          <w:highlight w:val="none"/>
          <w:lang w:eastAsia="zh-CN"/>
        </w:rPr>
        <w:t>月</w:t>
      </w:r>
      <w:r>
        <w:rPr>
          <w:rFonts w:hint="eastAsia" w:ascii="仿宋_GB2312" w:hAnsi="仿宋_GB2312" w:eastAsia="仿宋_GB2312" w:cs="仿宋_GB2312"/>
          <w:color w:val="auto"/>
          <w:kern w:val="0"/>
          <w:sz w:val="28"/>
          <w:szCs w:val="28"/>
          <w:highlight w:val="none"/>
          <w:lang w:val="en-US" w:eastAsia="zh-CN"/>
        </w:rPr>
        <w:t>10</w:t>
      </w:r>
      <w:r>
        <w:rPr>
          <w:rFonts w:hint="eastAsia" w:ascii="仿宋_GB2312" w:hAnsi="仿宋_GB2312" w:eastAsia="仿宋_GB2312" w:cs="仿宋_GB2312"/>
          <w:color w:val="auto"/>
          <w:kern w:val="0"/>
          <w:sz w:val="28"/>
          <w:szCs w:val="28"/>
          <w:highlight w:val="non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6624B"/>
    <w:rsid w:val="60C2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6'"/>
    <w:basedOn w:val="1"/>
    <w:next w:val="4"/>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
    <w:name w:val="AOHead3"/>
    <w:basedOn w:val="1"/>
    <w:next w:val="1"/>
    <w:qFormat/>
    <w:uiPriority w:val="0"/>
    <w:pPr>
      <w:widowControl/>
      <w:spacing w:line="360" w:lineRule="auto"/>
      <w:ind w:left="1260"/>
      <w:outlineLvl w:val="2"/>
    </w:pPr>
    <w:rPr>
      <w:color w:val="0000FF"/>
      <w:sz w:val="24"/>
    </w:rPr>
  </w:style>
  <w:style w:type="paragraph" w:styleId="5">
    <w:name w:val="Body Text"/>
    <w:basedOn w:val="1"/>
    <w:next w:val="1"/>
    <w:qFormat/>
    <w:uiPriority w:val="0"/>
    <w:pPr>
      <w:spacing w:after="120"/>
    </w:pPr>
  </w:style>
  <w:style w:type="paragraph" w:styleId="6">
    <w:name w:val="Body Text First Indent"/>
    <w:basedOn w:val="5"/>
    <w:qFormat/>
    <w:uiPriority w:val="99"/>
    <w:pPr>
      <w:ind w:firstLine="420" w:firstLineChars="100"/>
    </w:pPr>
    <w:rPr>
      <w:szCs w:val="20"/>
    </w:rPr>
  </w:style>
  <w:style w:type="character" w:styleId="9">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2024-12-10T01:53:43Z</dcterms:created>
  <dc:creator>DZQD</dc:creator>
  <cp:lastModifiedBy>王静</cp:lastModifiedBy>
  <dcterms:modified xsi:type="dcterms:W3CDTF">2024-12-10T02:05:00Z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E43149B99CF24494A633F5867D294632</vt:lpwstr>
  </property>
</Properties>
</file>