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/>
          <w:b/>
          <w:sz w:val="44"/>
          <w:szCs w:val="44"/>
          <w:highlight w:val="none"/>
          <w:lang w:eastAsia="zh-CN"/>
        </w:rPr>
      </w:pPr>
      <w:r>
        <w:rPr>
          <w:rFonts w:hint="eastAsia"/>
          <w:b/>
          <w:sz w:val="44"/>
          <w:szCs w:val="44"/>
          <w:highlight w:val="none"/>
          <w:lang w:val="en-US" w:eastAsia="zh-CN"/>
        </w:rPr>
        <w:t>川投（达州）燃气发电有限</w:t>
      </w:r>
      <w:r>
        <w:rPr>
          <w:rFonts w:hint="eastAsia"/>
          <w:b/>
          <w:sz w:val="44"/>
          <w:szCs w:val="44"/>
          <w:highlight w:val="none"/>
          <w:lang w:eastAsia="zh-CN"/>
        </w:rPr>
        <w:t>公司</w:t>
      </w:r>
    </w:p>
    <w:p>
      <w:pPr>
        <w:spacing w:line="360" w:lineRule="auto"/>
        <w:jc w:val="center"/>
        <w:rPr>
          <w:rFonts w:hint="eastAsia" w:ascii="黑体" w:eastAsia="黑体"/>
          <w:b/>
          <w:sz w:val="72"/>
          <w:szCs w:val="72"/>
          <w:highlight w:val="none"/>
          <w:lang w:val="en-US" w:eastAsia="zh-CN"/>
        </w:rPr>
      </w:pPr>
      <w:r>
        <w:rPr>
          <w:rFonts w:hint="eastAsia"/>
          <w:b/>
          <w:sz w:val="48"/>
          <w:szCs w:val="48"/>
          <w:highlight w:val="none"/>
          <w:lang w:val="en-US" w:eastAsia="zh-CN"/>
        </w:rPr>
        <w:t>变压器保护测控装置等27项电气备件</w:t>
      </w:r>
      <w:bookmarkStart w:id="0" w:name="_GoBack"/>
      <w:r>
        <w:rPr>
          <w:rFonts w:hint="eastAsia"/>
          <w:b/>
          <w:sz w:val="48"/>
          <w:szCs w:val="48"/>
          <w:highlight w:val="none"/>
          <w:lang w:val="en-US" w:eastAsia="zh-CN"/>
        </w:rPr>
        <w:t>采购项目比选公告</w:t>
      </w:r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b w:val="0"/>
          <w:sz w:val="24"/>
          <w:szCs w:val="24"/>
          <w:highlight w:val="none"/>
        </w:rPr>
      </w:pPr>
      <w:r>
        <w:rPr>
          <w:rFonts w:hint="eastAsia"/>
          <w:b w:val="0"/>
          <w:sz w:val="24"/>
          <w:szCs w:val="24"/>
          <w:highlight w:val="none"/>
          <w:lang w:val="en-US" w:eastAsia="zh-CN"/>
        </w:rPr>
        <w:t>川投（达州）燃气发电有限</w:t>
      </w:r>
      <w:r>
        <w:rPr>
          <w:rFonts w:hint="eastAsia"/>
          <w:b w:val="0"/>
          <w:sz w:val="24"/>
          <w:szCs w:val="24"/>
          <w:highlight w:val="none"/>
          <w:lang w:eastAsia="zh-CN"/>
        </w:rPr>
        <w:t>公司（</w:t>
      </w:r>
      <w:r>
        <w:rPr>
          <w:rFonts w:hint="eastAsia"/>
          <w:b w:val="0"/>
          <w:sz w:val="24"/>
          <w:szCs w:val="24"/>
          <w:highlight w:val="none"/>
          <w:lang w:val="en-US" w:eastAsia="zh-CN"/>
        </w:rPr>
        <w:t>以下简称“达州气电”</w:t>
      </w:r>
      <w:r>
        <w:rPr>
          <w:rFonts w:hint="eastAsia"/>
          <w:b w:val="0"/>
          <w:sz w:val="24"/>
          <w:szCs w:val="24"/>
          <w:highlight w:val="none"/>
          <w:lang w:eastAsia="zh-CN"/>
        </w:rPr>
        <w:t>）</w:t>
      </w:r>
      <w:r>
        <w:rPr>
          <w:rFonts w:hint="eastAsia"/>
          <w:b w:val="0"/>
          <w:sz w:val="24"/>
          <w:szCs w:val="24"/>
          <w:highlight w:val="none"/>
        </w:rPr>
        <w:t>拟</w:t>
      </w:r>
      <w:r>
        <w:rPr>
          <w:rFonts w:hint="eastAsia"/>
          <w:b w:val="0"/>
          <w:sz w:val="24"/>
          <w:szCs w:val="24"/>
          <w:highlight w:val="none"/>
          <w:lang w:val="en-US" w:eastAsia="zh-CN"/>
        </w:rPr>
        <w:t>采</w:t>
      </w:r>
      <w:r>
        <w:rPr>
          <w:rFonts w:hint="eastAsia" w:hAnsi="宋体" w:cs="Times New Roman"/>
          <w:b w:val="0"/>
          <w:sz w:val="24"/>
          <w:szCs w:val="24"/>
          <w:highlight w:val="none"/>
          <w:lang w:val="en-US" w:eastAsia="zh-CN"/>
        </w:rPr>
        <w:t>购变压器保护测控装置等生产备件。以公开比选方式选择确定供应商服务，请符</w:t>
      </w:r>
      <w:r>
        <w:rPr>
          <w:rFonts w:hint="eastAsia"/>
          <w:b w:val="0"/>
          <w:sz w:val="24"/>
          <w:szCs w:val="24"/>
          <w:highlight w:val="none"/>
        </w:rPr>
        <w:t>合要求的单位报名参加。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一、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eastAsia="zh-CN"/>
        </w:rPr>
        <w:t>公司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基本情况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6" w:leftChars="-22" w:firstLine="480" w:firstLineChars="200"/>
        <w:textAlignment w:val="auto"/>
        <w:outlineLvl w:val="9"/>
        <w:rPr>
          <w:rFonts w:hint="default" w:ascii="仿宋_GB2312" w:eastAsia="仿宋_GB2312"/>
          <w:sz w:val="24"/>
          <w:szCs w:val="24"/>
          <w:highlight w:val="none"/>
          <w:lang w:val="en-US"/>
        </w:rPr>
      </w:pPr>
      <w:r>
        <w:rPr>
          <w:rFonts w:hint="eastAsia" w:ascii="仿宋_GB2312" w:hAnsi="仿宋" w:eastAsia="仿宋_GB2312" w:cs="仿宋"/>
          <w:b w:val="0"/>
          <w:sz w:val="24"/>
          <w:szCs w:val="24"/>
          <w:highlight w:val="none"/>
          <w:lang w:val="en-US" w:eastAsia="zh-CN"/>
        </w:rPr>
        <w:t>川投（达州）燃气发电有限</w:t>
      </w:r>
      <w:r>
        <w:rPr>
          <w:rFonts w:hint="eastAsia" w:ascii="仿宋_GB2312" w:hAnsi="仿宋" w:eastAsia="仿宋_GB2312" w:cs="仿宋"/>
          <w:b w:val="0"/>
          <w:sz w:val="24"/>
          <w:szCs w:val="24"/>
          <w:highlight w:val="none"/>
          <w:lang w:eastAsia="zh-CN"/>
        </w:rPr>
        <w:t>公司</w:t>
      </w:r>
      <w:r>
        <w:rPr>
          <w:rFonts w:hint="eastAsia" w:ascii="仿宋_GB2312" w:hAnsi="仿宋" w:eastAsia="仿宋_GB2312" w:cs="仿宋"/>
          <w:sz w:val="24"/>
          <w:szCs w:val="24"/>
          <w:highlight w:val="none"/>
          <w:lang w:val="en-US" w:eastAsia="zh-CN"/>
        </w:rPr>
        <w:t>一期建有2</w:t>
      </w:r>
      <w:r>
        <w:rPr>
          <w:rFonts w:hint="default" w:ascii="Arial" w:hAnsi="Arial" w:eastAsia="仿宋_GB2312" w:cs="Arial"/>
          <w:sz w:val="24"/>
          <w:szCs w:val="24"/>
          <w:highlight w:val="none"/>
          <w:lang w:val="en-US" w:eastAsia="zh-CN"/>
        </w:rPr>
        <w:t>×</w:t>
      </w:r>
      <w:r>
        <w:rPr>
          <w:rFonts w:hint="eastAsia" w:ascii="仿宋_GB2312" w:hAnsi="仿宋" w:eastAsia="仿宋_GB2312" w:cs="仿宋"/>
          <w:sz w:val="24"/>
          <w:szCs w:val="24"/>
          <w:highlight w:val="none"/>
          <w:lang w:val="en-US" w:eastAsia="zh-CN"/>
        </w:rPr>
        <w:t>350MW燃气发电机组。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eastAsia="zh-CN"/>
        </w:rPr>
        <w:t>比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选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内容</w:t>
      </w:r>
    </w:p>
    <w:p>
      <w:pPr>
        <w:pStyle w:val="4"/>
        <w:numPr>
          <w:ilvl w:val="0"/>
          <w:numId w:val="0"/>
        </w:numPr>
        <w:ind w:firstLine="480" w:firstLineChars="200"/>
        <w:rPr>
          <w:rFonts w:hint="eastAsia" w:ascii="仿宋_GB2312" w:hAnsi="仿宋" w:eastAsia="仿宋_GB2312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变压器保护测控装置、三相四线电子式多功能电能表、三相异步电动机、220kV隔离刀闸静触头夹具等27项电气备件物资。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三、资格要求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outlineLvl w:val="9"/>
        <w:rPr>
          <w:rFonts w:hint="eastAsia" w:ascii="仿宋_GB2312" w:hAnsi="Times New Roman" w:eastAsia="仿宋_GB2312"/>
          <w:sz w:val="24"/>
          <w:szCs w:val="24"/>
          <w:highlight w:val="none"/>
        </w:rPr>
      </w:pPr>
      <w:r>
        <w:rPr>
          <w:rFonts w:hint="eastAsia" w:ascii="仿宋_GB2312" w:hAnsi="Times New Roman" w:eastAsia="仿宋_GB2312" w:cs="Times New Roman"/>
          <w:bCs w:val="0"/>
          <w:sz w:val="24"/>
          <w:szCs w:val="24"/>
          <w:highlight w:val="none"/>
        </w:rPr>
        <w:t>1</w:t>
      </w:r>
      <w:r>
        <w:rPr>
          <w:rFonts w:hint="eastAsia" w:ascii="仿宋_GB2312" w:eastAsia="仿宋_GB2312" w:cs="Times New Roman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_GB2312" w:hAnsi="Times New Roman" w:eastAsia="仿宋_GB2312"/>
          <w:sz w:val="24"/>
          <w:szCs w:val="24"/>
          <w:highlight w:val="none"/>
        </w:rPr>
        <w:t>在中国境内注册并具有独立法人资格、正常营运的合法企业。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outlineLvl w:val="9"/>
        <w:rPr>
          <w:rFonts w:hint="default" w:eastAsia="宋体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24"/>
          <w:highlight w:val="none"/>
          <w:lang w:val="en-US" w:eastAsia="zh-CN"/>
        </w:rPr>
        <w:t>2.提供2022年至本次比选文件递交截止时间，两个能源类企业供货业绩合同。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outlineLvl w:val="9"/>
        <w:rPr>
          <w:rFonts w:hint="eastAsia" w:ascii="仿宋_GB2312" w:hAnsi="Times New Roman" w:eastAsia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_GB2312" w:hAnsi="Times New Roman" w:eastAsia="仿宋_GB2312"/>
          <w:sz w:val="24"/>
          <w:szCs w:val="24"/>
          <w:highlight w:val="none"/>
          <w:lang w:val="en-US" w:eastAsia="zh-CN"/>
        </w:rPr>
        <w:t>须具</w:t>
      </w: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备</w:t>
      </w:r>
      <w:r>
        <w:rPr>
          <w:rFonts w:hint="eastAsia" w:ascii="仿宋_GB2312" w:hAnsi="Times New Roman" w:eastAsia="仿宋_GB2312"/>
          <w:sz w:val="24"/>
          <w:szCs w:val="24"/>
          <w:highlight w:val="none"/>
          <w:lang w:val="en-US" w:eastAsia="zh-CN"/>
        </w:rPr>
        <w:t>有效期内标的产品经营许可范围。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outlineLvl w:val="9"/>
        <w:rPr>
          <w:rFonts w:hint="eastAsia" w:ascii="仿宋_GB2312" w:hAnsi="Times New Roman" w:eastAsia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_GB2312" w:hAnsi="Times New Roman" w:eastAsia="仿宋_GB2312"/>
          <w:sz w:val="24"/>
          <w:szCs w:val="24"/>
          <w:highlight w:val="none"/>
          <w:lang w:val="en-US" w:eastAsia="zh-CN"/>
        </w:rPr>
        <w:t>不接受联合体参选。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24"/>
          <w:szCs w:val="24"/>
          <w:highlight w:val="none"/>
          <w:lang w:val="eu-ES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u-ES"/>
        </w:rPr>
        <w:t>四、报名时间、地点、方式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  <w:highlight w:val="none"/>
          <w:lang w:eastAsia="zh-CN"/>
        </w:rPr>
      </w:pPr>
      <w:r>
        <w:rPr>
          <w:rFonts w:hint="eastAsia" w:ascii="仿宋_GB2312" w:eastAsia="仿宋_GB2312"/>
          <w:sz w:val="24"/>
          <w:highlight w:val="none"/>
          <w:lang w:val="en-US" w:eastAsia="zh-CN"/>
        </w:rPr>
        <w:t>1.</w:t>
      </w:r>
      <w:r>
        <w:rPr>
          <w:rFonts w:hint="eastAsia" w:ascii="仿宋_GB2312" w:eastAsia="仿宋_GB2312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z w:val="24"/>
          <w:highlight w:val="none"/>
        </w:rPr>
        <w:t>公告在</w:t>
      </w:r>
      <w:r>
        <w:rPr>
          <w:rFonts w:hint="eastAsia" w:ascii="仿宋_GB2312" w:eastAsia="仿宋_GB2312"/>
          <w:sz w:val="24"/>
          <w:highlight w:val="none"/>
          <w:lang w:eastAsia="zh-CN"/>
        </w:rPr>
        <w:t>川投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集团</w:t>
      </w:r>
      <w:r>
        <w:rPr>
          <w:rFonts w:hint="eastAsia" w:ascii="仿宋_GB2312" w:eastAsia="仿宋_GB2312"/>
          <w:sz w:val="24"/>
          <w:highlight w:val="none"/>
        </w:rPr>
        <w:t>外网（</w:t>
      </w:r>
      <w:r>
        <w:rPr>
          <w:rFonts w:hint="eastAsia" w:ascii="仿宋_GB2312" w:eastAsia="仿宋_GB2312"/>
          <w:sz w:val="24"/>
          <w:highlight w:val="none"/>
        </w:rPr>
        <w:fldChar w:fldCharType="begin"/>
      </w:r>
      <w:r>
        <w:rPr>
          <w:rFonts w:hint="eastAsia" w:ascii="仿宋_GB2312" w:eastAsia="仿宋_GB2312"/>
          <w:sz w:val="24"/>
          <w:highlight w:val="none"/>
        </w:rPr>
        <w:instrText xml:space="preserve"> HYPERLINK "http://www.invest.com." </w:instrText>
      </w:r>
      <w:r>
        <w:rPr>
          <w:rFonts w:hint="eastAsia" w:ascii="仿宋_GB2312" w:eastAsia="仿宋_GB2312"/>
          <w:sz w:val="24"/>
          <w:highlight w:val="none"/>
        </w:rPr>
        <w:fldChar w:fldCharType="separate"/>
      </w:r>
      <w:r>
        <w:rPr>
          <w:rFonts w:hint="eastAsia" w:ascii="仿宋_GB2312" w:eastAsia="仿宋_GB2312"/>
          <w:sz w:val="24"/>
          <w:highlight w:val="none"/>
        </w:rPr>
        <w:t>http://www.invest.com.</w:t>
      </w:r>
      <w:r>
        <w:rPr>
          <w:rFonts w:hint="eastAsia" w:ascii="仿宋_GB2312" w:eastAsia="仿宋_GB2312"/>
          <w:sz w:val="24"/>
          <w:highlight w:val="none"/>
        </w:rPr>
        <w:fldChar w:fldCharType="end"/>
      </w:r>
      <w:r>
        <w:rPr>
          <w:rFonts w:hint="eastAsia" w:ascii="仿宋_GB2312" w:eastAsia="仿宋_GB2312"/>
          <w:sz w:val="24"/>
          <w:highlight w:val="none"/>
        </w:rPr>
        <w:t>cn/）</w:t>
      </w:r>
      <w:r>
        <w:rPr>
          <w:rFonts w:hint="eastAsia" w:ascii="仿宋_GB2312" w:eastAsia="仿宋_GB2312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达州气电外网（https://ctqd.invest.com.cn/）和天府阳光采购服务平台（https://www.tfygcgfw.com/）</w:t>
      </w:r>
      <w:r>
        <w:rPr>
          <w:rFonts w:hint="eastAsia" w:ascii="仿宋_GB2312" w:eastAsia="仿宋_GB2312"/>
          <w:sz w:val="24"/>
          <w:highlight w:val="none"/>
        </w:rPr>
        <w:t>发布</w:t>
      </w:r>
      <w:r>
        <w:rPr>
          <w:rFonts w:hint="eastAsia" w:ascii="仿宋_GB2312" w:eastAsia="仿宋_GB2312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</w:rPr>
      </w:pP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_GB2312" w:eastAsia="仿宋_GB2312"/>
          <w:sz w:val="24"/>
          <w:szCs w:val="24"/>
          <w:highlight w:val="none"/>
        </w:rPr>
        <w:t>有意参加的申请人，于</w:t>
      </w:r>
      <w:r>
        <w:rPr>
          <w:rFonts w:hint="eastAsia" w:ascii="仿宋_GB2312" w:eastAsia="仿宋_GB2312"/>
          <w:b/>
          <w:bCs/>
          <w:sz w:val="24"/>
          <w:szCs w:val="24"/>
          <w:highlight w:val="none"/>
          <w:lang w:val="en-US" w:eastAsia="zh-CN"/>
        </w:rPr>
        <w:t>2025年1月18日17:00时</w:t>
      </w:r>
      <w:r>
        <w:rPr>
          <w:rFonts w:hint="eastAsia" w:ascii="仿宋_GB2312" w:eastAsia="仿宋_GB2312"/>
          <w:sz w:val="24"/>
          <w:szCs w:val="24"/>
          <w:highlight w:val="none"/>
        </w:rPr>
        <w:t>前登录天府阳光采购服务平台（https://www.tfygcgfw.com/）</w:t>
      </w:r>
      <w:r>
        <w:rPr>
          <w:rFonts w:hint="eastAsia" w:ascii="仿宋_GB2312" w:eastAsia="仿宋_GB2312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  <w:highlight w:val="none"/>
        </w:rPr>
        <w:t>按照平台指引报名获取比选文件。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、递交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eastAsia="zh-CN"/>
        </w:rPr>
        <w:t>比选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申请文件截止时间及地点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z w:val="24"/>
          <w:highlight w:val="none"/>
        </w:rPr>
        <w:t>申请文件递交截止时间为</w:t>
      </w:r>
      <w:r>
        <w:rPr>
          <w:rFonts w:hint="eastAsia" w:ascii="仿宋_GB2312" w:eastAsia="仿宋_GB2312"/>
          <w:b/>
          <w:bCs/>
          <w:sz w:val="24"/>
          <w:highlight w:val="none"/>
          <w:lang w:val="en-US" w:eastAsia="zh-CN"/>
        </w:rPr>
        <w:t>2025年1月24日10:00时</w:t>
      </w:r>
      <w:r>
        <w:rPr>
          <w:rFonts w:hint="eastAsia" w:ascii="仿宋_GB2312" w:eastAsia="仿宋_GB2312"/>
          <w:sz w:val="24"/>
          <w:highlight w:val="none"/>
        </w:rPr>
        <w:t>，</w:t>
      </w:r>
      <w:r>
        <w:rPr>
          <w:rFonts w:hint="eastAsia" w:ascii="仿宋_GB2312" w:eastAsia="仿宋_GB2312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z w:val="24"/>
          <w:highlight w:val="none"/>
        </w:rPr>
        <w:t>申请文件须在此时间之前专人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或</w:t>
      </w:r>
      <w:r>
        <w:rPr>
          <w:rFonts w:hint="eastAsia" w:ascii="仿宋_GB2312" w:hAnsi="Times New Roman" w:eastAsia="仿宋_GB2312" w:cs="Times New Roman"/>
          <w:strike w:val="0"/>
          <w:sz w:val="24"/>
          <w:highlight w:val="none"/>
          <w:lang w:val="en-US" w:eastAsia="zh-CN"/>
        </w:rPr>
        <w:t>邮</w:t>
      </w:r>
      <w:r>
        <w:rPr>
          <w:rFonts w:hint="eastAsia" w:ascii="仿宋_GB2312" w:eastAsia="仿宋_GB2312" w:cs="Times New Roman"/>
          <w:strike w:val="0"/>
          <w:sz w:val="24"/>
          <w:highlight w:val="none"/>
          <w:lang w:val="en-US" w:eastAsia="zh-CN"/>
        </w:rPr>
        <w:t>寄</w:t>
      </w:r>
      <w:r>
        <w:rPr>
          <w:rFonts w:hint="eastAsia" w:ascii="仿宋_GB2312" w:eastAsia="仿宋_GB2312"/>
          <w:sz w:val="24"/>
          <w:highlight w:val="none"/>
        </w:rPr>
        <w:t>送</w:t>
      </w:r>
      <w:r>
        <w:rPr>
          <w:rFonts w:hint="eastAsia" w:ascii="仿宋_GB2312" w:eastAsia="仿宋_GB2312"/>
          <w:sz w:val="24"/>
          <w:highlight w:val="none"/>
          <w:lang w:eastAsia="zh-CN"/>
        </w:rPr>
        <w:t>至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达州气电经营发展部办公室（</w:t>
      </w:r>
      <w:r>
        <w:rPr>
          <w:rFonts w:hint="eastAsia" w:ascii="仿宋_GB2312" w:hAnsi="Times New Roman" w:eastAsia="仿宋_GB2312" w:cs="Times New Roman"/>
          <w:strike w:val="0"/>
          <w:sz w:val="24"/>
          <w:highlight w:val="none"/>
          <w:lang w:val="en-US" w:eastAsia="zh-CN"/>
        </w:rPr>
        <w:t>邮</w:t>
      </w:r>
      <w:r>
        <w:rPr>
          <w:rFonts w:hint="eastAsia" w:ascii="仿宋_GB2312" w:eastAsia="仿宋_GB2312" w:cs="Times New Roman"/>
          <w:strike w:val="0"/>
          <w:sz w:val="24"/>
          <w:highlight w:val="none"/>
          <w:lang w:val="en-US" w:eastAsia="zh-CN"/>
        </w:rPr>
        <w:t>寄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以送达时间为准）</w:t>
      </w:r>
      <w:r>
        <w:rPr>
          <w:rFonts w:hint="eastAsia" w:ascii="仿宋_GB2312" w:eastAsia="仿宋_GB2312"/>
          <w:sz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trike w:val="0"/>
          <w:sz w:val="24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sz w:val="24"/>
          <w:highlight w:val="none"/>
          <w:lang w:val="en-US" w:eastAsia="zh-CN"/>
        </w:rPr>
        <w:t>比选申请人以邮</w:t>
      </w:r>
      <w:r>
        <w:rPr>
          <w:rFonts w:hint="eastAsia" w:ascii="仿宋_GB2312" w:eastAsia="仿宋_GB2312" w:cs="Times New Roman"/>
          <w:strike w:val="0"/>
          <w:sz w:val="24"/>
          <w:highlight w:val="none"/>
          <w:lang w:val="en-US" w:eastAsia="zh-CN"/>
        </w:rPr>
        <w:t>寄</w:t>
      </w:r>
      <w:r>
        <w:rPr>
          <w:rFonts w:hint="eastAsia" w:ascii="仿宋_GB2312" w:hAnsi="Times New Roman" w:eastAsia="仿宋_GB2312" w:cs="Times New Roman"/>
          <w:strike w:val="0"/>
          <w:sz w:val="24"/>
          <w:highlight w:val="none"/>
          <w:lang w:val="en-US" w:eastAsia="zh-CN"/>
        </w:rPr>
        <w:t>比选申请文件参加比选的，须随比选申请文件单独另附一份不到场承诺，承诺内容须包含比选申请人自愿不到场参加比选活动，且对本次开标、评标流程、结果无异议，如不附承诺，</w:t>
      </w:r>
      <w:r>
        <w:rPr>
          <w:rFonts w:hint="eastAsia" w:ascii="仿宋_GB2312" w:eastAsia="仿宋_GB2312"/>
          <w:strike w:val="0"/>
          <w:sz w:val="24"/>
          <w:highlight w:val="none"/>
          <w:lang w:val="en-US" w:eastAsia="zh-CN"/>
        </w:rPr>
        <w:t>视为对本次比选</w:t>
      </w:r>
      <w:r>
        <w:rPr>
          <w:rFonts w:hint="eastAsia" w:ascii="仿宋_GB2312" w:hAnsi="Times New Roman" w:eastAsia="仿宋_GB2312" w:cs="Times New Roman"/>
          <w:sz w:val="24"/>
          <w:highlight w:val="none"/>
          <w:lang w:val="en-US" w:eastAsia="zh-CN"/>
        </w:rPr>
        <w:t>开标、评标流程、结果无异议，</w:t>
      </w:r>
      <w:r>
        <w:rPr>
          <w:rFonts w:hint="eastAsia" w:ascii="仿宋_GB2312" w:hAnsi="Times New Roman" w:eastAsia="仿宋_GB2312" w:cs="Times New Roman"/>
          <w:strike w:val="0"/>
          <w:sz w:val="24"/>
          <w:highlight w:val="none"/>
          <w:lang w:val="en-US" w:eastAsia="zh-CN"/>
        </w:rPr>
        <w:t>后果由比选申请人自行承担。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hAnsi="Times New Roman" w:eastAsia="仿宋_GB2312" w:cs="Times New Roman"/>
          <w:sz w:val="24"/>
          <w:highlight w:val="none"/>
          <w:lang w:val="en-US" w:eastAsia="zh-CN"/>
        </w:rPr>
        <w:t>比选申请人提交</w:t>
      </w:r>
      <w:r>
        <w:rPr>
          <w:rFonts w:hint="eastAsia" w:ascii="仿宋_GB2312" w:eastAsia="仿宋_GB2312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z w:val="24"/>
          <w:highlight w:val="none"/>
        </w:rPr>
        <w:t>申请文件</w:t>
      </w:r>
      <w:r>
        <w:rPr>
          <w:rFonts w:hint="eastAsia" w:ascii="仿宋_GB2312" w:eastAsia="仿宋_GB2312"/>
          <w:sz w:val="24"/>
          <w:highlight w:val="none"/>
          <w:lang w:eastAsia="zh-CN"/>
        </w:rPr>
        <w:t>（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纸质版</w:t>
      </w:r>
      <w:r>
        <w:rPr>
          <w:rFonts w:hint="eastAsia" w:ascii="仿宋_GB2312" w:eastAsia="仿宋_GB2312"/>
          <w:sz w:val="24"/>
          <w:highlight w:val="none"/>
          <w:lang w:eastAsia="zh-CN"/>
        </w:rPr>
        <w:t>）</w:t>
      </w:r>
      <w:r>
        <w:rPr>
          <w:rFonts w:hint="eastAsia" w:ascii="仿宋_GB2312" w:eastAsia="仿宋_GB2312"/>
          <w:b/>
          <w:bCs/>
          <w:sz w:val="24"/>
          <w:highlight w:val="none"/>
          <w:u w:val="single"/>
          <w:lang w:val="en-US" w:eastAsia="zh-CN"/>
        </w:rPr>
        <w:t>1份</w:t>
      </w:r>
      <w:r>
        <w:rPr>
          <w:rFonts w:hint="eastAsia" w:ascii="仿宋_GB2312" w:eastAsia="仿宋_GB2312"/>
          <w:sz w:val="24"/>
          <w:highlight w:val="none"/>
        </w:rPr>
        <w:t>，</w:t>
      </w:r>
      <w:r>
        <w:rPr>
          <w:rFonts w:hint="eastAsia" w:ascii="仿宋_GB2312" w:eastAsia="仿宋_GB2312"/>
          <w:sz w:val="24"/>
          <w:highlight w:val="none"/>
          <w:lang w:eastAsia="zh-CN"/>
        </w:rPr>
        <w:t>鲜章扫描件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PDF</w:t>
      </w:r>
      <w:r>
        <w:rPr>
          <w:rFonts w:hint="eastAsia" w:ascii="仿宋_GB2312" w:eastAsia="仿宋_GB2312"/>
          <w:sz w:val="24"/>
          <w:highlight w:val="none"/>
        </w:rPr>
        <w:t>（限U盘）1份。</w:t>
      </w:r>
      <w:r>
        <w:rPr>
          <w:rFonts w:hint="eastAsia" w:ascii="仿宋_GB2312" w:eastAsia="仿宋_GB2312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z w:val="24"/>
          <w:highlight w:val="none"/>
        </w:rPr>
        <w:t>人拒收迟到的、未按照要求密封的</w:t>
      </w:r>
      <w:r>
        <w:rPr>
          <w:rFonts w:hint="eastAsia" w:ascii="仿宋_GB2312" w:eastAsia="仿宋_GB2312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z w:val="24"/>
          <w:highlight w:val="none"/>
        </w:rPr>
        <w:t>申请文件。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trike w:val="0"/>
          <w:sz w:val="24"/>
          <w:highlight w:val="none"/>
        </w:rPr>
      </w:pPr>
      <w:r>
        <w:rPr>
          <w:rFonts w:hint="eastAsia" w:ascii="仿宋_GB2312" w:eastAsia="仿宋_GB2312"/>
          <w:strike w:val="0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trike w:val="0"/>
          <w:sz w:val="24"/>
          <w:highlight w:val="none"/>
        </w:rPr>
        <w:t>人于</w:t>
      </w:r>
      <w:r>
        <w:rPr>
          <w:rFonts w:hint="eastAsia" w:ascii="仿宋_GB2312" w:eastAsia="仿宋_GB2312"/>
          <w:b/>
          <w:bCs/>
          <w:sz w:val="24"/>
          <w:highlight w:val="none"/>
          <w:lang w:val="en-US" w:eastAsia="zh-CN"/>
        </w:rPr>
        <w:t>2025年1月24日10:00时</w:t>
      </w:r>
      <w:r>
        <w:rPr>
          <w:rFonts w:hint="eastAsia" w:ascii="仿宋_GB2312" w:eastAsia="仿宋_GB2312"/>
          <w:strike w:val="0"/>
          <w:sz w:val="24"/>
          <w:highlight w:val="none"/>
          <w:lang w:eastAsia="zh-CN"/>
        </w:rPr>
        <w:t>，</w:t>
      </w:r>
      <w:r>
        <w:rPr>
          <w:rFonts w:hint="eastAsia" w:ascii="仿宋_GB2312" w:eastAsia="仿宋_GB2312"/>
          <w:strike w:val="0"/>
          <w:sz w:val="24"/>
          <w:highlight w:val="none"/>
        </w:rPr>
        <w:t>在</w:t>
      </w:r>
      <w:r>
        <w:rPr>
          <w:rFonts w:hint="eastAsia" w:ascii="仿宋_GB2312" w:eastAsia="仿宋_GB2312"/>
          <w:strike w:val="0"/>
          <w:sz w:val="24"/>
          <w:highlight w:val="none"/>
          <w:lang w:val="en-US" w:eastAsia="zh-CN"/>
        </w:rPr>
        <w:t>达州气电办公楼</w:t>
      </w:r>
      <w:r>
        <w:rPr>
          <w:rFonts w:hint="eastAsia" w:ascii="仿宋_GB2312" w:eastAsia="仿宋_GB2312"/>
          <w:strike w:val="0"/>
          <w:sz w:val="24"/>
          <w:highlight w:val="none"/>
        </w:rPr>
        <w:t>开启</w:t>
      </w:r>
      <w:r>
        <w:rPr>
          <w:rFonts w:hint="eastAsia" w:ascii="仿宋_GB2312" w:eastAsia="仿宋_GB2312"/>
          <w:strike w:val="0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trike w:val="0"/>
          <w:sz w:val="24"/>
          <w:highlight w:val="none"/>
        </w:rPr>
        <w:t>申请文件，</w:t>
      </w:r>
      <w:r>
        <w:rPr>
          <w:rFonts w:hint="eastAsia" w:ascii="仿宋_GB2312" w:eastAsia="仿宋_GB2312"/>
          <w:strike w:val="0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trike w:val="0"/>
          <w:sz w:val="24"/>
          <w:highlight w:val="none"/>
        </w:rPr>
        <w:t>人邀请已递交</w:t>
      </w:r>
      <w:r>
        <w:rPr>
          <w:rFonts w:hint="eastAsia" w:ascii="仿宋_GB2312" w:eastAsia="仿宋_GB2312"/>
          <w:strike w:val="0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trike w:val="0"/>
          <w:sz w:val="24"/>
          <w:highlight w:val="none"/>
        </w:rPr>
        <w:t>申请文件的</w:t>
      </w:r>
      <w:r>
        <w:rPr>
          <w:rFonts w:hint="eastAsia" w:ascii="仿宋_GB2312" w:eastAsia="仿宋_GB2312"/>
          <w:strike w:val="0"/>
          <w:sz w:val="24"/>
          <w:highlight w:val="none"/>
          <w:lang w:val="en-US" w:eastAsia="zh-CN"/>
        </w:rPr>
        <w:t>比选申请人</w:t>
      </w:r>
      <w:r>
        <w:rPr>
          <w:rFonts w:hint="eastAsia" w:ascii="仿宋_GB2312" w:eastAsia="仿宋_GB2312"/>
          <w:strike w:val="0"/>
          <w:sz w:val="24"/>
          <w:highlight w:val="none"/>
        </w:rPr>
        <w:t>到场监督，</w:t>
      </w:r>
      <w:r>
        <w:rPr>
          <w:rFonts w:hint="eastAsia" w:ascii="仿宋_GB2312" w:eastAsia="仿宋_GB2312"/>
          <w:strike w:val="0"/>
          <w:sz w:val="24"/>
          <w:highlight w:val="none"/>
          <w:lang w:val="en-US" w:eastAsia="zh-CN"/>
        </w:rPr>
        <w:t>到场的比选申请人（不要求一定到场）</w:t>
      </w:r>
      <w:r>
        <w:rPr>
          <w:rFonts w:hint="eastAsia" w:ascii="仿宋_GB2312" w:eastAsia="仿宋_GB2312"/>
          <w:strike w:val="0"/>
          <w:sz w:val="24"/>
          <w:highlight w:val="none"/>
        </w:rPr>
        <w:t>法定代表人或授权代理人</w:t>
      </w:r>
      <w:r>
        <w:rPr>
          <w:rFonts w:hint="eastAsia" w:ascii="仿宋_GB2312" w:eastAsia="仿宋_GB2312"/>
          <w:strike w:val="0"/>
          <w:sz w:val="24"/>
          <w:highlight w:val="none"/>
          <w:lang w:eastAsia="zh-CN"/>
        </w:rPr>
        <w:t>须</w:t>
      </w:r>
      <w:r>
        <w:rPr>
          <w:rFonts w:hint="eastAsia" w:ascii="仿宋_GB2312" w:eastAsia="仿宋_GB2312"/>
          <w:strike w:val="0"/>
          <w:sz w:val="24"/>
          <w:highlight w:val="none"/>
        </w:rPr>
        <w:t>对本</w:t>
      </w:r>
      <w:r>
        <w:rPr>
          <w:rFonts w:hint="eastAsia" w:ascii="仿宋_GB2312" w:eastAsia="仿宋_GB2312"/>
          <w:strike w:val="0"/>
          <w:sz w:val="24"/>
          <w:highlight w:val="none"/>
          <w:lang w:val="en-US" w:eastAsia="zh-CN"/>
        </w:rPr>
        <w:t>次比选</w:t>
      </w:r>
      <w:r>
        <w:rPr>
          <w:rFonts w:hint="eastAsia" w:ascii="仿宋_GB2312" w:eastAsia="仿宋_GB2312"/>
          <w:strike w:val="0"/>
          <w:sz w:val="24"/>
          <w:highlight w:val="none"/>
        </w:rPr>
        <w:t>文件开启情况签字确认。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、联系方式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比 选 人： 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川投（达州）燃气发电有限</w:t>
      </w:r>
      <w:r>
        <w:rPr>
          <w:rFonts w:hint="eastAsia" w:ascii="仿宋_GB2312" w:eastAsia="仿宋_GB2312"/>
          <w:sz w:val="24"/>
          <w:highlight w:val="none"/>
          <w:lang w:eastAsia="zh-CN"/>
        </w:rPr>
        <w:t>公司</w:t>
      </w:r>
    </w:p>
    <w:p>
      <w:pPr>
        <w:spacing w:line="360" w:lineRule="auto"/>
        <w:ind w:left="1919" w:leftChars="228" w:hanging="1440" w:hangingChars="6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地    址： 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四川省达州市高新区斌郎街道桥坝社区7组川投（达州）燃气发电有限公司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邮政编码： 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635000</w:t>
      </w:r>
      <w:r>
        <w:rPr>
          <w:rFonts w:hint="eastAsia" w:ascii="仿宋_GB2312" w:eastAsia="仿宋_GB2312"/>
          <w:sz w:val="24"/>
          <w:highlight w:val="none"/>
        </w:rPr>
        <w:t xml:space="preserve">            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联 系 人： 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谭女士</w:t>
      </w:r>
    </w:p>
    <w:p>
      <w:pPr>
        <w:spacing w:line="360" w:lineRule="auto"/>
        <w:ind w:firstLine="480" w:firstLineChars="200"/>
        <w:rPr>
          <w:rFonts w:hint="default" w:ascii="仿宋_GB2312" w:eastAsia="仿宋_GB2312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sz w:val="24"/>
          <w:highlight w:val="none"/>
          <w:lang w:val="en-US" w:eastAsia="zh-CN"/>
        </w:rPr>
        <w:t>联系电话：  0818-3331061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sz w:val="24"/>
          <w:highlight w:val="none"/>
          <w:lang w:val="en-US" w:eastAsia="zh-CN"/>
        </w:rPr>
        <w:t>邮    箱：  sw@ctdzqd.com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jc w:val="right"/>
        <w:rPr>
          <w:rFonts w:hint="eastAsia" w:ascii="仿宋_GB2312" w:eastAsia="仿宋_GB2312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sz w:val="24"/>
          <w:highlight w:val="none"/>
          <w:lang w:val="en-US" w:eastAsia="zh-CN"/>
        </w:rPr>
        <w:t>2025年1月14日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9EE9B"/>
    <w:multiLevelType w:val="multilevel"/>
    <w:tmpl w:val="5E89EE9B"/>
    <w:lvl w:ilvl="0" w:tentative="0">
      <w:start w:val="1"/>
      <w:numFmt w:val="lowerLetter"/>
      <w:lvlText w:val="%1."/>
      <w:lvlJc w:val="left"/>
      <w:pPr>
        <w:tabs>
          <w:tab w:val="left" w:pos="397"/>
        </w:tabs>
        <w:ind w:left="454" w:hanging="45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lowerLetter"/>
      <w:pStyle w:val="4"/>
      <w:suff w:val="space"/>
      <w:lvlText w:val="%4."/>
      <w:lvlJc w:val="left"/>
      <w:pPr>
        <w:tabs>
          <w:tab w:val="left" w:pos="578"/>
        </w:tabs>
        <w:ind w:left="567" w:hanging="567"/>
      </w:pPr>
      <w:rPr>
        <w:rFonts w:hint="default" w:ascii="Arial" w:hAnsi="Arial" w:eastAsia="宋体" w:cs="Times New Roman"/>
        <w:sz w:val="21"/>
        <w:szCs w:val="21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63033850"/>
    <w:multiLevelType w:val="multilevel"/>
    <w:tmpl w:val="63033850"/>
    <w:lvl w:ilvl="0" w:tentative="0">
      <w:start w:val="1"/>
      <w:numFmt w:val="chineseCountingThousand"/>
      <w:pStyle w:val="3"/>
      <w:suff w:val="nothing"/>
      <w:lvlText w:val="第%1章  "/>
      <w:lvlJc w:val="left"/>
      <w:pPr>
        <w:ind w:left="189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第%2节"/>
      <w:lvlJc w:val="left"/>
      <w:pPr>
        <w:ind w:left="189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189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189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89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89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89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89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89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11FCF"/>
    <w:rsid w:val="20D1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utoSpaceDE w:val="0"/>
      <w:autoSpaceDN w:val="0"/>
      <w:adjustRightInd w:val="0"/>
      <w:snapToGrid w:val="0"/>
      <w:spacing w:before="120" w:after="120" w:line="440" w:lineRule="atLeast"/>
      <w:jc w:val="center"/>
      <w:outlineLvl w:val="0"/>
    </w:pPr>
    <w:rPr>
      <w:rFonts w:eastAsia="黑体"/>
      <w:b/>
      <w:bCs/>
      <w:sz w:val="32"/>
      <w:szCs w:val="30"/>
    </w:rPr>
  </w:style>
  <w:style w:type="paragraph" w:styleId="4">
    <w:name w:val="heading 4"/>
    <w:basedOn w:val="1"/>
    <w:next w:val="1"/>
    <w:qFormat/>
    <w:uiPriority w:val="0"/>
    <w:pPr>
      <w:keepNext w:val="0"/>
      <w:keepLines w:val="0"/>
      <w:numPr>
        <w:ilvl w:val="3"/>
        <w:numId w:val="2"/>
      </w:numPr>
      <w:tabs>
        <w:tab w:val="clear" w:pos="578"/>
      </w:tabs>
      <w:spacing w:line="300" w:lineRule="auto"/>
      <w:ind w:left="0" w:leftChars="0" w:firstLine="0"/>
      <w:outlineLvl w:val="3"/>
    </w:pPr>
    <w:rPr>
      <w:rFonts w:ascii="Arial" w:hAnsi="Arial"/>
      <w:color w:val="auto"/>
      <w:kern w:val="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adjustRightInd w:val="0"/>
      <w:spacing w:line="315" w:lineRule="atLeast"/>
      <w:ind w:firstLine="420"/>
      <w:textAlignment w:val="baseline"/>
    </w:pPr>
    <w:rPr>
      <w:rFonts w:ascii="宋体"/>
      <w:kern w:val="0"/>
      <w:sz w:val="24"/>
      <w:szCs w:val="20"/>
    </w:rPr>
  </w:style>
  <w:style w:type="paragraph" w:customStyle="1" w:styleId="7">
    <w:name w:val="正文目录 + 首行缩进:  2 字符 + 首行缩进:  2 字符 + 首行缩进:  2 字符"/>
    <w:basedOn w:val="1"/>
    <w:qFormat/>
    <w:uiPriority w:val="99"/>
    <w:pPr>
      <w:spacing w:line="360" w:lineRule="auto"/>
      <w:jc w:val="center"/>
    </w:pPr>
    <w:rPr>
      <w:rFonts w:ascii="仿宋_GB2312" w:hAnsi="宋体" w:eastAsia="仿宋_GB2312"/>
      <w:b/>
      <w:kern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2025-01-14T01:54:00Z</dcterms:created>
  <dc:creator>谭茗兮</dc:creator>
  <cp:lastModifiedBy>谭茗兮</cp:lastModifiedBy>
  <dcterms:modified xsi:type="dcterms:W3CDTF">2025-01-14T01:54:40Z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870C29DC440A4336946395918CF7ED64</vt:lpwstr>
  </property>
</Properties>
</file>