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4B2222">
      <w:pPr>
        <w:spacing w:after="0" w:line="360" w:lineRule="auto"/>
        <w:jc w:val="center"/>
        <w:rPr>
          <w:rFonts w:hint="eastAsia" w:ascii="宋体"/>
          <w:b/>
          <w:color w:val="auto"/>
          <w:sz w:val="48"/>
          <w:szCs w:val="48"/>
          <w:highlight w:val="none"/>
          <w:lang w:val="en-US" w:eastAsia="zh-CN"/>
        </w:rPr>
      </w:pPr>
      <w:r>
        <w:rPr>
          <w:rFonts w:hint="eastAsia" w:ascii="宋体"/>
          <w:b/>
          <w:color w:val="auto"/>
          <w:sz w:val="48"/>
          <w:szCs w:val="48"/>
          <w:highlight w:val="none"/>
          <w:lang w:val="en-US" w:eastAsia="zh-CN"/>
        </w:rPr>
        <w:t>川投（达州）燃气发电有限公司</w:t>
      </w:r>
    </w:p>
    <w:p w14:paraId="50901EA1">
      <w:pPr>
        <w:spacing w:after="0" w:line="360" w:lineRule="auto"/>
        <w:jc w:val="center"/>
        <w:rPr>
          <w:rFonts w:hint="eastAsia" w:ascii="宋体"/>
          <w:b/>
          <w:color w:val="auto"/>
          <w:sz w:val="48"/>
          <w:szCs w:val="48"/>
          <w:highlight w:val="none"/>
          <w:lang w:val="en-US" w:eastAsia="zh-CN"/>
        </w:rPr>
      </w:pPr>
      <w:r>
        <w:rPr>
          <w:rFonts w:hint="eastAsia" w:ascii="宋体"/>
          <w:b/>
          <w:color w:val="auto"/>
          <w:sz w:val="48"/>
          <w:szCs w:val="48"/>
          <w:highlight w:val="none"/>
          <w:lang w:val="en-US" w:eastAsia="zh-CN"/>
        </w:rPr>
        <w:t>商务型（纯电动）公务用车采购</w:t>
      </w:r>
    </w:p>
    <w:p w14:paraId="3CBCC003">
      <w:pPr>
        <w:spacing w:after="0" w:line="360" w:lineRule="auto"/>
        <w:jc w:val="center"/>
        <w:rPr>
          <w:rFonts w:ascii="仿宋_GB2312" w:hAnsi="仿宋" w:eastAsia="仿宋_GB2312"/>
          <w:b/>
          <w:bCs/>
          <w:color w:val="auto"/>
          <w:highlight w:val="none"/>
        </w:rPr>
      </w:pPr>
      <w:r>
        <w:rPr>
          <w:rFonts w:hint="eastAsia" w:ascii="宋体" w:hAnsi="宋体"/>
          <w:b/>
          <w:color w:val="auto"/>
          <w:sz w:val="48"/>
          <w:szCs w:val="48"/>
          <w:highlight w:val="none"/>
          <w:lang w:val="en-US" w:eastAsia="zh-CN"/>
        </w:rPr>
        <w:t>比选公告</w:t>
      </w:r>
    </w:p>
    <w:p w14:paraId="15F970E7">
      <w:pPr>
        <w:tabs>
          <w:tab w:val="left" w:pos="7740"/>
        </w:tabs>
        <w:spacing w:after="0" w:line="579" w:lineRule="exact"/>
        <w:ind w:firstLine="560" w:firstLineChars="200"/>
        <w:rPr>
          <w:rFonts w:ascii="华文仿宋" w:hAnsi="华文仿宋" w:eastAsia="华文仿宋" w:cs="宋体"/>
          <w:color w:val="auto"/>
          <w:sz w:val="28"/>
          <w:szCs w:val="28"/>
          <w:highlight w:val="none"/>
        </w:rPr>
      </w:pPr>
      <w:bookmarkStart w:id="0" w:name="_GoBack"/>
      <w:bookmarkEnd w:id="0"/>
      <w:r>
        <w:rPr>
          <w:rFonts w:hint="eastAsia" w:ascii="华文仿宋" w:hAnsi="华文仿宋" w:eastAsia="华文仿宋" w:cs="宋体"/>
          <w:color w:val="auto"/>
          <w:sz w:val="28"/>
          <w:szCs w:val="28"/>
          <w:highlight w:val="none"/>
          <w:lang w:eastAsia="zh-CN"/>
        </w:rPr>
        <w:t>川投（达州）燃气发电有限公司</w:t>
      </w:r>
      <w:r>
        <w:rPr>
          <w:rFonts w:hint="eastAsia" w:ascii="华文仿宋" w:hAnsi="华文仿宋" w:eastAsia="华文仿宋" w:cs="宋体"/>
          <w:color w:val="auto"/>
          <w:sz w:val="28"/>
          <w:szCs w:val="28"/>
          <w:highlight w:val="none"/>
        </w:rPr>
        <w:t>（以</w:t>
      </w:r>
      <w:r>
        <w:rPr>
          <w:rFonts w:ascii="华文仿宋" w:hAnsi="华文仿宋" w:eastAsia="华文仿宋" w:cs="宋体"/>
          <w:color w:val="auto"/>
          <w:sz w:val="28"/>
          <w:szCs w:val="28"/>
          <w:highlight w:val="none"/>
        </w:rPr>
        <w:t>下简称</w:t>
      </w:r>
      <w:r>
        <w:rPr>
          <w:rFonts w:hint="eastAsia" w:ascii="华文仿宋" w:hAnsi="华文仿宋" w:eastAsia="华文仿宋" w:cs="宋体"/>
          <w:color w:val="auto"/>
          <w:sz w:val="28"/>
          <w:szCs w:val="28"/>
          <w:highlight w:val="none"/>
        </w:rPr>
        <w:t>：</w:t>
      </w:r>
      <w:r>
        <w:rPr>
          <w:rFonts w:hint="eastAsia" w:ascii="华文仿宋" w:hAnsi="华文仿宋" w:eastAsia="华文仿宋" w:cs="宋体"/>
          <w:color w:val="auto"/>
          <w:sz w:val="28"/>
          <w:szCs w:val="28"/>
          <w:highlight w:val="none"/>
          <w:lang w:val="en-US" w:eastAsia="zh-CN"/>
        </w:rPr>
        <w:t>公司</w:t>
      </w:r>
      <w:r>
        <w:rPr>
          <w:rFonts w:hint="eastAsia" w:ascii="华文仿宋" w:hAnsi="华文仿宋" w:eastAsia="华文仿宋" w:cs="宋体"/>
          <w:color w:val="auto"/>
          <w:sz w:val="28"/>
          <w:szCs w:val="28"/>
          <w:highlight w:val="none"/>
        </w:rPr>
        <w:t>）拟对</w:t>
      </w:r>
      <w:r>
        <w:rPr>
          <w:rFonts w:hint="eastAsia" w:ascii="华文仿宋" w:hAnsi="华文仿宋" w:eastAsia="华文仿宋" w:cs="宋体"/>
          <w:color w:val="auto"/>
          <w:sz w:val="28"/>
          <w:szCs w:val="28"/>
          <w:highlight w:val="none"/>
          <w:lang w:val="en-US" w:eastAsia="zh-CN"/>
        </w:rPr>
        <w:t>公司商务型（纯电动）</w:t>
      </w:r>
      <w:r>
        <w:rPr>
          <w:rFonts w:ascii="华文仿宋" w:hAnsi="华文仿宋" w:eastAsia="华文仿宋" w:cs="宋体"/>
          <w:color w:val="auto"/>
          <w:sz w:val="28"/>
          <w:szCs w:val="28"/>
          <w:highlight w:val="none"/>
        </w:rPr>
        <w:t>公务用车</w:t>
      </w:r>
      <w:r>
        <w:rPr>
          <w:rFonts w:hint="eastAsia" w:ascii="华文仿宋" w:hAnsi="华文仿宋" w:eastAsia="华文仿宋" w:cs="宋体"/>
          <w:color w:val="auto"/>
          <w:sz w:val="28"/>
          <w:szCs w:val="28"/>
          <w:highlight w:val="none"/>
        </w:rPr>
        <w:t>采</w:t>
      </w:r>
      <w:r>
        <w:rPr>
          <w:rFonts w:ascii="华文仿宋" w:hAnsi="华文仿宋" w:eastAsia="华文仿宋" w:cs="宋体"/>
          <w:color w:val="auto"/>
          <w:sz w:val="28"/>
          <w:szCs w:val="28"/>
          <w:highlight w:val="none"/>
        </w:rPr>
        <w:t>购</w:t>
      </w:r>
      <w:r>
        <w:rPr>
          <w:rFonts w:hint="eastAsia" w:ascii="华文仿宋" w:hAnsi="华文仿宋" w:eastAsia="华文仿宋" w:cs="宋体"/>
          <w:color w:val="auto"/>
          <w:sz w:val="28"/>
          <w:szCs w:val="28"/>
          <w:highlight w:val="none"/>
        </w:rPr>
        <w:t>项目</w:t>
      </w:r>
      <w:r>
        <w:rPr>
          <w:rFonts w:ascii="华文仿宋" w:hAnsi="华文仿宋" w:eastAsia="华文仿宋" w:cs="宋体"/>
          <w:color w:val="auto"/>
          <w:sz w:val="28"/>
          <w:szCs w:val="28"/>
          <w:highlight w:val="none"/>
        </w:rPr>
        <w:t>进行</w:t>
      </w:r>
      <w:r>
        <w:rPr>
          <w:rFonts w:hint="eastAsia" w:ascii="华文仿宋" w:hAnsi="华文仿宋" w:eastAsia="华文仿宋" w:cs="宋体"/>
          <w:color w:val="auto"/>
          <w:sz w:val="28"/>
          <w:szCs w:val="28"/>
          <w:highlight w:val="none"/>
          <w:lang w:val="en-US" w:eastAsia="zh-CN"/>
        </w:rPr>
        <w:t>公开比选</w:t>
      </w:r>
      <w:r>
        <w:rPr>
          <w:rFonts w:hint="eastAsia" w:ascii="华文仿宋" w:hAnsi="华文仿宋" w:eastAsia="华文仿宋" w:cs="宋体"/>
          <w:color w:val="auto"/>
          <w:sz w:val="28"/>
          <w:szCs w:val="28"/>
          <w:highlight w:val="none"/>
        </w:rPr>
        <w:t>。本</w:t>
      </w:r>
      <w:r>
        <w:rPr>
          <w:rFonts w:ascii="华文仿宋" w:hAnsi="华文仿宋" w:eastAsia="华文仿宋" w:cs="宋体"/>
          <w:color w:val="auto"/>
          <w:sz w:val="28"/>
          <w:szCs w:val="28"/>
          <w:highlight w:val="none"/>
        </w:rPr>
        <w:t>项目采用密封报价</w:t>
      </w:r>
      <w:r>
        <w:rPr>
          <w:rFonts w:hint="eastAsia" w:ascii="华文仿宋" w:hAnsi="华文仿宋" w:eastAsia="华文仿宋" w:cs="宋体"/>
          <w:color w:val="auto"/>
          <w:sz w:val="28"/>
          <w:szCs w:val="28"/>
          <w:highlight w:val="none"/>
        </w:rPr>
        <w:t>、公开</w:t>
      </w:r>
      <w:r>
        <w:rPr>
          <w:rFonts w:hint="eastAsia" w:ascii="华文仿宋" w:hAnsi="华文仿宋" w:eastAsia="华文仿宋" w:cs="宋体"/>
          <w:color w:val="auto"/>
          <w:sz w:val="28"/>
          <w:szCs w:val="28"/>
          <w:highlight w:val="none"/>
          <w:lang w:val="en-US" w:eastAsia="zh-CN"/>
        </w:rPr>
        <w:t>比选</w:t>
      </w:r>
      <w:r>
        <w:rPr>
          <w:rFonts w:ascii="华文仿宋" w:hAnsi="华文仿宋" w:eastAsia="华文仿宋" w:cs="宋体"/>
          <w:color w:val="auto"/>
          <w:sz w:val="28"/>
          <w:szCs w:val="28"/>
          <w:highlight w:val="none"/>
        </w:rPr>
        <w:t>方式</w:t>
      </w:r>
      <w:r>
        <w:rPr>
          <w:rFonts w:hint="eastAsia" w:ascii="华文仿宋" w:hAnsi="华文仿宋" w:eastAsia="华文仿宋" w:cs="宋体"/>
          <w:color w:val="auto"/>
          <w:sz w:val="28"/>
          <w:szCs w:val="28"/>
          <w:highlight w:val="none"/>
        </w:rPr>
        <w:t>，选</w:t>
      </w:r>
      <w:r>
        <w:rPr>
          <w:rFonts w:ascii="华文仿宋" w:hAnsi="华文仿宋" w:eastAsia="华文仿宋" w:cs="宋体"/>
          <w:color w:val="auto"/>
          <w:sz w:val="28"/>
          <w:szCs w:val="28"/>
          <w:highlight w:val="none"/>
        </w:rPr>
        <w:t>择</w:t>
      </w:r>
      <w:r>
        <w:rPr>
          <w:rFonts w:hint="eastAsia" w:ascii="华文仿宋" w:hAnsi="华文仿宋" w:eastAsia="华文仿宋" w:cs="宋体"/>
          <w:color w:val="auto"/>
          <w:sz w:val="28"/>
          <w:szCs w:val="28"/>
          <w:highlight w:val="none"/>
        </w:rPr>
        <w:t>确定</w:t>
      </w:r>
      <w:r>
        <w:rPr>
          <w:rFonts w:ascii="华文仿宋" w:hAnsi="华文仿宋" w:eastAsia="华文仿宋" w:cs="宋体"/>
          <w:color w:val="auto"/>
          <w:sz w:val="28"/>
          <w:szCs w:val="28"/>
          <w:highlight w:val="none"/>
        </w:rPr>
        <w:t>供应商</w:t>
      </w:r>
      <w:r>
        <w:rPr>
          <w:rFonts w:hint="eastAsia" w:ascii="华文仿宋" w:hAnsi="华文仿宋" w:eastAsia="华文仿宋" w:cs="宋体"/>
          <w:color w:val="auto"/>
          <w:sz w:val="28"/>
          <w:szCs w:val="28"/>
          <w:highlight w:val="none"/>
        </w:rPr>
        <w:t>，</w:t>
      </w:r>
      <w:r>
        <w:rPr>
          <w:rFonts w:hint="eastAsia" w:ascii="华文仿宋" w:hAnsi="华文仿宋" w:eastAsia="华文仿宋" w:cs="宋体"/>
          <w:color w:val="auto"/>
          <w:sz w:val="28"/>
          <w:szCs w:val="28"/>
          <w:highlight w:val="none"/>
          <w:lang w:val="zh-CN"/>
        </w:rPr>
        <w:t>欢迎符合资格条件</w:t>
      </w:r>
      <w:r>
        <w:rPr>
          <w:rFonts w:hint="eastAsia" w:ascii="华文仿宋" w:hAnsi="华文仿宋" w:eastAsia="华文仿宋" w:cs="宋体"/>
          <w:color w:val="auto"/>
          <w:sz w:val="28"/>
          <w:szCs w:val="28"/>
          <w:highlight w:val="none"/>
        </w:rPr>
        <w:t>的供应商参加该</w:t>
      </w:r>
      <w:r>
        <w:rPr>
          <w:rFonts w:ascii="华文仿宋" w:hAnsi="华文仿宋" w:eastAsia="华文仿宋" w:cs="宋体"/>
          <w:color w:val="auto"/>
          <w:sz w:val="28"/>
          <w:szCs w:val="28"/>
          <w:highlight w:val="none"/>
        </w:rPr>
        <w:t>项目</w:t>
      </w:r>
      <w:r>
        <w:rPr>
          <w:rFonts w:hint="eastAsia" w:ascii="华文仿宋" w:hAnsi="华文仿宋" w:eastAsia="华文仿宋" w:cs="宋体"/>
          <w:color w:val="auto"/>
          <w:sz w:val="28"/>
          <w:szCs w:val="28"/>
          <w:highlight w:val="none"/>
          <w:lang w:val="en-US" w:eastAsia="zh-CN"/>
        </w:rPr>
        <w:t>比选活动</w:t>
      </w:r>
      <w:r>
        <w:rPr>
          <w:rFonts w:hint="eastAsia" w:ascii="华文仿宋" w:hAnsi="华文仿宋" w:eastAsia="华文仿宋" w:cs="宋体"/>
          <w:color w:val="auto"/>
          <w:sz w:val="28"/>
          <w:szCs w:val="28"/>
          <w:highlight w:val="none"/>
        </w:rPr>
        <w:t>。</w:t>
      </w:r>
    </w:p>
    <w:p w14:paraId="0740B620">
      <w:pPr>
        <w:tabs>
          <w:tab w:val="left" w:pos="7740"/>
        </w:tabs>
        <w:spacing w:after="0" w:line="579" w:lineRule="exact"/>
        <w:ind w:firstLine="560" w:firstLineChars="200"/>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一、项目概况及</w:t>
      </w:r>
      <w:r>
        <w:rPr>
          <w:rFonts w:hint="eastAsia" w:ascii="黑体" w:hAnsi="黑体" w:eastAsia="黑体" w:cs="黑体"/>
          <w:color w:val="auto"/>
          <w:sz w:val="28"/>
          <w:szCs w:val="28"/>
          <w:highlight w:val="none"/>
          <w:lang w:eastAsia="zh-CN"/>
        </w:rPr>
        <w:t>比选</w:t>
      </w:r>
      <w:r>
        <w:rPr>
          <w:rFonts w:hint="eastAsia" w:ascii="黑体" w:hAnsi="黑体" w:eastAsia="黑体" w:cs="黑体"/>
          <w:color w:val="auto"/>
          <w:sz w:val="28"/>
          <w:szCs w:val="28"/>
          <w:highlight w:val="none"/>
        </w:rPr>
        <w:t>范围</w:t>
      </w:r>
    </w:p>
    <w:p w14:paraId="12480954">
      <w:pPr>
        <w:tabs>
          <w:tab w:val="left" w:pos="7740"/>
        </w:tabs>
        <w:spacing w:after="0" w:line="579" w:lineRule="exact"/>
        <w:ind w:firstLine="560" w:firstLineChars="200"/>
        <w:rPr>
          <w:rFonts w:ascii="华文仿宋" w:hAnsi="华文仿宋" w:eastAsia="华文仿宋" w:cs="宋体"/>
          <w:color w:val="auto"/>
          <w:sz w:val="28"/>
          <w:szCs w:val="28"/>
          <w:highlight w:val="none"/>
        </w:rPr>
      </w:pPr>
      <w:r>
        <w:rPr>
          <w:rFonts w:hint="eastAsia" w:ascii="华文仿宋" w:hAnsi="华文仿宋" w:eastAsia="华文仿宋" w:cs="宋体"/>
          <w:color w:val="auto"/>
          <w:sz w:val="28"/>
          <w:szCs w:val="28"/>
          <w:highlight w:val="none"/>
        </w:rPr>
        <w:t>1、项目</w:t>
      </w:r>
      <w:r>
        <w:rPr>
          <w:rFonts w:ascii="华文仿宋" w:hAnsi="华文仿宋" w:eastAsia="华文仿宋" w:cs="宋体"/>
          <w:color w:val="auto"/>
          <w:sz w:val="28"/>
          <w:szCs w:val="28"/>
          <w:highlight w:val="none"/>
        </w:rPr>
        <w:t>名称</w:t>
      </w:r>
      <w:r>
        <w:rPr>
          <w:rFonts w:hint="eastAsia" w:ascii="华文仿宋" w:hAnsi="华文仿宋" w:eastAsia="华文仿宋" w:cs="宋体"/>
          <w:color w:val="auto"/>
          <w:sz w:val="28"/>
          <w:szCs w:val="28"/>
          <w:highlight w:val="none"/>
        </w:rPr>
        <w:t>：</w:t>
      </w:r>
      <w:r>
        <w:rPr>
          <w:rFonts w:hint="eastAsia" w:ascii="华文仿宋" w:hAnsi="华文仿宋" w:eastAsia="华文仿宋" w:cs="宋体"/>
          <w:color w:val="auto"/>
          <w:sz w:val="28"/>
          <w:szCs w:val="28"/>
          <w:highlight w:val="none"/>
          <w:lang w:eastAsia="zh-CN"/>
        </w:rPr>
        <w:t>川投（达州）燃气发电有限公司</w:t>
      </w:r>
      <w:r>
        <w:rPr>
          <w:rFonts w:hint="eastAsia" w:ascii="华文仿宋" w:hAnsi="华文仿宋" w:eastAsia="华文仿宋" w:cs="宋体"/>
          <w:color w:val="auto"/>
          <w:sz w:val="28"/>
          <w:szCs w:val="28"/>
          <w:highlight w:val="none"/>
          <w:lang w:val="en-US" w:eastAsia="zh-CN"/>
        </w:rPr>
        <w:t>商务型（纯电动）</w:t>
      </w:r>
      <w:r>
        <w:rPr>
          <w:rFonts w:ascii="华文仿宋" w:hAnsi="华文仿宋" w:eastAsia="华文仿宋" w:cs="宋体"/>
          <w:color w:val="auto"/>
          <w:sz w:val="28"/>
          <w:szCs w:val="28"/>
          <w:highlight w:val="none"/>
        </w:rPr>
        <w:t>公务用车</w:t>
      </w:r>
      <w:r>
        <w:rPr>
          <w:rFonts w:hint="eastAsia" w:ascii="华文仿宋" w:hAnsi="华文仿宋" w:eastAsia="华文仿宋" w:cs="宋体"/>
          <w:color w:val="auto"/>
          <w:sz w:val="28"/>
          <w:szCs w:val="28"/>
          <w:highlight w:val="none"/>
        </w:rPr>
        <w:t>采</w:t>
      </w:r>
      <w:r>
        <w:rPr>
          <w:rFonts w:ascii="华文仿宋" w:hAnsi="华文仿宋" w:eastAsia="华文仿宋" w:cs="宋体"/>
          <w:color w:val="auto"/>
          <w:sz w:val="28"/>
          <w:szCs w:val="28"/>
          <w:highlight w:val="none"/>
        </w:rPr>
        <w:t>购</w:t>
      </w:r>
    </w:p>
    <w:p w14:paraId="5B24AFCE">
      <w:pPr>
        <w:tabs>
          <w:tab w:val="left" w:pos="7740"/>
        </w:tabs>
        <w:spacing w:after="0" w:line="579" w:lineRule="exact"/>
        <w:ind w:firstLine="560" w:firstLineChars="200"/>
        <w:rPr>
          <w:rFonts w:ascii="华文仿宋" w:hAnsi="华文仿宋" w:eastAsia="华文仿宋" w:cs="宋体"/>
          <w:color w:val="auto"/>
          <w:sz w:val="28"/>
          <w:szCs w:val="28"/>
          <w:highlight w:val="none"/>
        </w:rPr>
      </w:pPr>
      <w:r>
        <w:rPr>
          <w:rFonts w:hint="eastAsia" w:ascii="华文仿宋" w:hAnsi="华文仿宋" w:eastAsia="华文仿宋" w:cs="宋体"/>
          <w:color w:val="auto"/>
          <w:sz w:val="28"/>
          <w:szCs w:val="28"/>
          <w:highlight w:val="none"/>
        </w:rPr>
        <w:t>2、工</w:t>
      </w:r>
      <w:r>
        <w:rPr>
          <w:rFonts w:ascii="华文仿宋" w:hAnsi="华文仿宋" w:eastAsia="华文仿宋" w:cs="宋体"/>
          <w:color w:val="auto"/>
          <w:sz w:val="28"/>
          <w:szCs w:val="28"/>
          <w:highlight w:val="none"/>
        </w:rPr>
        <w:t>作</w:t>
      </w:r>
      <w:r>
        <w:rPr>
          <w:rFonts w:hint="eastAsia" w:ascii="华文仿宋" w:hAnsi="华文仿宋" w:eastAsia="华文仿宋" w:cs="宋体"/>
          <w:color w:val="auto"/>
          <w:sz w:val="28"/>
          <w:szCs w:val="28"/>
          <w:highlight w:val="none"/>
        </w:rPr>
        <w:t>包</w:t>
      </w:r>
      <w:r>
        <w:rPr>
          <w:rFonts w:ascii="华文仿宋" w:hAnsi="华文仿宋" w:eastAsia="华文仿宋" w:cs="宋体"/>
          <w:color w:val="auto"/>
          <w:sz w:val="28"/>
          <w:szCs w:val="28"/>
          <w:highlight w:val="none"/>
        </w:rPr>
        <w:t>划分</w:t>
      </w:r>
      <w:r>
        <w:rPr>
          <w:rFonts w:hint="eastAsia" w:ascii="华文仿宋" w:hAnsi="华文仿宋" w:eastAsia="华文仿宋" w:cs="宋体"/>
          <w:color w:val="auto"/>
          <w:sz w:val="28"/>
          <w:szCs w:val="28"/>
          <w:highlight w:val="none"/>
        </w:rPr>
        <w:t>：本</w:t>
      </w:r>
      <w:r>
        <w:rPr>
          <w:rFonts w:ascii="华文仿宋" w:hAnsi="华文仿宋" w:eastAsia="华文仿宋" w:cs="宋体"/>
          <w:color w:val="auto"/>
          <w:sz w:val="28"/>
          <w:szCs w:val="28"/>
          <w:highlight w:val="none"/>
        </w:rPr>
        <w:t>项目不划分工作包</w:t>
      </w:r>
    </w:p>
    <w:p w14:paraId="6A7D8C9D">
      <w:pPr>
        <w:tabs>
          <w:tab w:val="left" w:pos="7740"/>
        </w:tabs>
        <w:autoSpaceDE w:val="0"/>
        <w:autoSpaceDN w:val="0"/>
        <w:spacing w:after="0" w:line="579" w:lineRule="exact"/>
        <w:ind w:firstLine="560" w:firstLineChars="200"/>
        <w:rPr>
          <w:rFonts w:ascii="华文仿宋" w:hAnsi="华文仿宋" w:eastAsia="华文仿宋" w:cs="宋体"/>
          <w:color w:val="auto"/>
          <w:sz w:val="28"/>
          <w:szCs w:val="28"/>
          <w:highlight w:val="none"/>
        </w:rPr>
      </w:pPr>
      <w:r>
        <w:rPr>
          <w:rFonts w:hint="eastAsia" w:ascii="华文仿宋" w:hAnsi="华文仿宋" w:eastAsia="华文仿宋" w:cs="宋体"/>
          <w:color w:val="auto"/>
          <w:sz w:val="28"/>
          <w:szCs w:val="28"/>
          <w:highlight w:val="none"/>
          <w:lang w:val="en-US" w:eastAsia="zh-CN"/>
        </w:rPr>
        <w:t>3</w:t>
      </w:r>
      <w:r>
        <w:rPr>
          <w:rFonts w:hint="eastAsia" w:ascii="华文仿宋" w:hAnsi="华文仿宋" w:eastAsia="华文仿宋" w:cs="宋体"/>
          <w:color w:val="auto"/>
          <w:sz w:val="28"/>
          <w:szCs w:val="28"/>
          <w:highlight w:val="none"/>
          <w:lang w:val="zh-CN"/>
        </w:rPr>
        <w:t>、</w:t>
      </w:r>
      <w:r>
        <w:rPr>
          <w:rFonts w:hint="eastAsia" w:ascii="华文仿宋" w:hAnsi="华文仿宋" w:eastAsia="华文仿宋" w:cs="宋体"/>
          <w:color w:val="auto"/>
          <w:sz w:val="28"/>
          <w:szCs w:val="28"/>
          <w:highlight w:val="none"/>
          <w:lang w:eastAsia="zh-CN"/>
        </w:rPr>
        <w:t>比选</w:t>
      </w:r>
      <w:r>
        <w:rPr>
          <w:rFonts w:hint="eastAsia" w:ascii="华文仿宋" w:hAnsi="华文仿宋" w:eastAsia="华文仿宋" w:cs="宋体"/>
          <w:color w:val="auto"/>
          <w:sz w:val="28"/>
          <w:szCs w:val="28"/>
          <w:highlight w:val="none"/>
        </w:rPr>
        <w:t>范围：</w:t>
      </w:r>
    </w:p>
    <w:tbl>
      <w:tblPr>
        <w:tblStyle w:val="3"/>
        <w:tblW w:w="9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6"/>
        <w:gridCol w:w="3881"/>
        <w:gridCol w:w="870"/>
        <w:gridCol w:w="840"/>
        <w:gridCol w:w="1995"/>
      </w:tblGrid>
      <w:tr w14:paraId="24627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86" w:type="dxa"/>
            <w:vAlign w:val="center"/>
          </w:tcPr>
          <w:p w14:paraId="24473C73">
            <w:pPr>
              <w:spacing w:after="0" w:line="579" w:lineRule="exact"/>
              <w:jc w:val="center"/>
              <w:rPr>
                <w:rFonts w:hint="default" w:ascii="华文仿宋" w:hAnsi="华文仿宋" w:eastAsia="华文仿宋" w:cs="华文仿宋"/>
                <w:color w:val="auto"/>
                <w:sz w:val="28"/>
                <w:szCs w:val="28"/>
                <w:highlight w:val="none"/>
                <w:lang w:val="en-US" w:eastAsia="zh-CN"/>
              </w:rPr>
            </w:pPr>
            <w:r>
              <w:rPr>
                <w:rFonts w:hint="eastAsia" w:ascii="华文仿宋" w:hAnsi="华文仿宋" w:eastAsia="华文仿宋" w:cs="华文仿宋"/>
                <w:color w:val="auto"/>
                <w:sz w:val="28"/>
                <w:szCs w:val="28"/>
                <w:highlight w:val="none"/>
                <w:lang w:val="en-US" w:eastAsia="zh-CN"/>
              </w:rPr>
              <w:t>产品名称</w:t>
            </w:r>
          </w:p>
        </w:tc>
        <w:tc>
          <w:tcPr>
            <w:tcW w:w="3881" w:type="dxa"/>
            <w:vAlign w:val="center"/>
          </w:tcPr>
          <w:p w14:paraId="25A181E6">
            <w:pPr>
              <w:spacing w:after="0" w:line="579" w:lineRule="exact"/>
              <w:jc w:val="center"/>
              <w:rPr>
                <w:rFonts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lang w:val="en-US" w:eastAsia="zh-CN"/>
              </w:rPr>
              <w:t>规格</w:t>
            </w:r>
            <w:r>
              <w:rPr>
                <w:rFonts w:hint="eastAsia" w:ascii="华文仿宋" w:hAnsi="华文仿宋" w:eastAsia="华文仿宋" w:cs="华文仿宋"/>
                <w:color w:val="auto"/>
                <w:sz w:val="28"/>
                <w:szCs w:val="28"/>
                <w:highlight w:val="none"/>
              </w:rPr>
              <w:t>型号</w:t>
            </w:r>
          </w:p>
        </w:tc>
        <w:tc>
          <w:tcPr>
            <w:tcW w:w="870" w:type="dxa"/>
            <w:vAlign w:val="center"/>
          </w:tcPr>
          <w:p w14:paraId="107C101B">
            <w:pPr>
              <w:spacing w:after="0" w:line="579" w:lineRule="exact"/>
              <w:jc w:val="center"/>
              <w:rPr>
                <w:rFonts w:hint="eastAsia" w:ascii="华文仿宋" w:hAnsi="华文仿宋" w:eastAsia="华文仿宋" w:cs="华文仿宋"/>
                <w:color w:val="auto"/>
                <w:sz w:val="28"/>
                <w:szCs w:val="28"/>
                <w:highlight w:val="none"/>
                <w:lang w:val="en-US" w:eastAsia="zh-CN"/>
              </w:rPr>
            </w:pPr>
            <w:r>
              <w:rPr>
                <w:rFonts w:hint="eastAsia" w:ascii="华文仿宋" w:hAnsi="华文仿宋" w:eastAsia="华文仿宋" w:cs="华文仿宋"/>
                <w:color w:val="auto"/>
                <w:sz w:val="28"/>
                <w:szCs w:val="28"/>
                <w:highlight w:val="none"/>
                <w:lang w:val="en-US" w:eastAsia="zh-CN"/>
              </w:rPr>
              <w:t>数量</w:t>
            </w:r>
          </w:p>
        </w:tc>
        <w:tc>
          <w:tcPr>
            <w:tcW w:w="840" w:type="dxa"/>
            <w:vAlign w:val="center"/>
          </w:tcPr>
          <w:p w14:paraId="1D43EB3F">
            <w:pPr>
              <w:spacing w:after="0" w:line="579" w:lineRule="exact"/>
              <w:jc w:val="center"/>
              <w:rPr>
                <w:rFonts w:hint="eastAsia" w:ascii="华文仿宋" w:hAnsi="华文仿宋" w:eastAsia="华文仿宋" w:cs="华文仿宋"/>
                <w:color w:val="auto"/>
                <w:sz w:val="28"/>
                <w:szCs w:val="28"/>
                <w:highlight w:val="none"/>
                <w:lang w:eastAsia="zh-CN"/>
              </w:rPr>
            </w:pPr>
            <w:r>
              <w:rPr>
                <w:rFonts w:hint="eastAsia" w:ascii="华文仿宋" w:hAnsi="华文仿宋" w:eastAsia="华文仿宋" w:cs="华文仿宋"/>
                <w:color w:val="auto"/>
                <w:sz w:val="28"/>
                <w:szCs w:val="28"/>
                <w:highlight w:val="none"/>
                <w:lang w:val="en-US" w:eastAsia="zh-CN"/>
              </w:rPr>
              <w:t>单位</w:t>
            </w:r>
          </w:p>
        </w:tc>
        <w:tc>
          <w:tcPr>
            <w:tcW w:w="1995" w:type="dxa"/>
            <w:vAlign w:val="center"/>
          </w:tcPr>
          <w:p w14:paraId="2D9E5DDA">
            <w:pPr>
              <w:spacing w:after="0" w:line="579" w:lineRule="exact"/>
              <w:jc w:val="center"/>
              <w:rPr>
                <w:rFonts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备注</w:t>
            </w:r>
          </w:p>
        </w:tc>
      </w:tr>
      <w:tr w14:paraId="13A81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86" w:type="dxa"/>
            <w:vAlign w:val="center"/>
          </w:tcPr>
          <w:p w14:paraId="66D35DCE">
            <w:pPr>
              <w:spacing w:after="0" w:line="579" w:lineRule="exact"/>
              <w:jc w:val="center"/>
              <w:rPr>
                <w:rFonts w:hint="default" w:ascii="华文仿宋" w:hAnsi="华文仿宋" w:eastAsia="华文仿宋" w:cs="华文仿宋"/>
                <w:color w:val="auto"/>
                <w:sz w:val="28"/>
                <w:szCs w:val="28"/>
                <w:highlight w:val="none"/>
                <w:lang w:val="en-US" w:eastAsia="zh-CN"/>
              </w:rPr>
            </w:pPr>
            <w:r>
              <w:rPr>
                <w:rFonts w:hint="eastAsia" w:ascii="华文仿宋" w:hAnsi="华文仿宋" w:eastAsia="华文仿宋" w:cs="华文仿宋"/>
                <w:color w:val="auto"/>
                <w:sz w:val="28"/>
                <w:szCs w:val="28"/>
                <w:highlight w:val="none"/>
                <w:lang w:val="en-US" w:eastAsia="zh-CN"/>
              </w:rPr>
              <w:t>商务车</w:t>
            </w:r>
          </w:p>
        </w:tc>
        <w:tc>
          <w:tcPr>
            <w:tcW w:w="3881" w:type="dxa"/>
            <w:vAlign w:val="center"/>
          </w:tcPr>
          <w:p w14:paraId="182AE020">
            <w:pPr>
              <w:pStyle w:val="6"/>
              <w:keepNext w:val="0"/>
              <w:keepLines w:val="0"/>
              <w:pageBreakBefore w:val="0"/>
              <w:numPr>
                <w:ilvl w:val="0"/>
                <w:numId w:val="0"/>
              </w:numPr>
              <w:kinsoku/>
              <w:wordWrap/>
              <w:overflowPunct/>
              <w:topLinePunct w:val="0"/>
              <w:autoSpaceDE/>
              <w:autoSpaceDN/>
              <w:bidi w:val="0"/>
              <w:adjustRightInd/>
              <w:snapToGrid/>
              <w:spacing w:line="540" w:lineRule="exact"/>
              <w:jc w:val="both"/>
              <w:rPr>
                <w:rFonts w:hint="eastAsia" w:ascii="华文仿宋" w:hAnsi="华文仿宋" w:eastAsia="华文仿宋" w:cs="华文仿宋"/>
                <w:color w:val="auto"/>
                <w:sz w:val="28"/>
                <w:szCs w:val="28"/>
                <w:highlight w:val="none"/>
                <w:lang w:val="en-US" w:eastAsia="zh-CN"/>
              </w:rPr>
            </w:pPr>
            <w:r>
              <w:rPr>
                <w:rFonts w:hint="eastAsia" w:ascii="华文仿宋" w:hAnsi="华文仿宋" w:eastAsia="华文仿宋" w:cs="华文仿宋"/>
                <w:color w:val="auto"/>
                <w:sz w:val="28"/>
                <w:szCs w:val="28"/>
                <w:highlight w:val="none"/>
                <w:lang w:val="en-US" w:eastAsia="zh-CN"/>
              </w:rPr>
              <w:t xml:space="preserve"> </w:t>
            </w:r>
            <w:r>
              <w:rPr>
                <w:rFonts w:hint="default" w:ascii="华文仿宋" w:hAnsi="华文仿宋" w:eastAsia="华文仿宋" w:cs="华文仿宋"/>
                <w:color w:val="auto"/>
                <w:sz w:val="28"/>
                <w:szCs w:val="28"/>
                <w:highlight w:val="none"/>
                <w:lang w:val="en-US" w:eastAsia="zh-CN"/>
              </w:rPr>
              <w:t>江淮瑞风E4</w:t>
            </w:r>
            <w:r>
              <w:rPr>
                <w:rFonts w:hint="eastAsia" w:ascii="华文仿宋" w:hAnsi="华文仿宋" w:eastAsia="华文仿宋" w:cs="华文仿宋"/>
                <w:color w:val="auto"/>
                <w:sz w:val="28"/>
                <w:szCs w:val="28"/>
                <w:highlight w:val="none"/>
                <w:lang w:val="en-US" w:eastAsia="zh-CN"/>
              </w:rPr>
              <w:t xml:space="preserve"> 2024款 改款 尊享版（7座商务车、纯电动、中大型MPV）</w:t>
            </w:r>
          </w:p>
        </w:tc>
        <w:tc>
          <w:tcPr>
            <w:tcW w:w="870" w:type="dxa"/>
            <w:vAlign w:val="center"/>
          </w:tcPr>
          <w:p w14:paraId="7EE049B6">
            <w:pPr>
              <w:spacing w:after="0" w:line="579" w:lineRule="exact"/>
              <w:jc w:val="center"/>
              <w:rPr>
                <w:rFonts w:hint="default" w:ascii="华文仿宋" w:hAnsi="华文仿宋" w:eastAsia="华文仿宋" w:cs="华文仿宋"/>
                <w:color w:val="auto"/>
                <w:sz w:val="28"/>
                <w:szCs w:val="28"/>
                <w:highlight w:val="none"/>
                <w:lang w:val="en-US" w:eastAsia="zh-CN"/>
              </w:rPr>
            </w:pPr>
            <w:r>
              <w:rPr>
                <w:rFonts w:hint="eastAsia" w:ascii="华文仿宋" w:hAnsi="华文仿宋" w:eastAsia="华文仿宋" w:cs="华文仿宋"/>
                <w:color w:val="auto"/>
                <w:sz w:val="28"/>
                <w:szCs w:val="28"/>
                <w:highlight w:val="none"/>
                <w:lang w:val="en-US" w:eastAsia="zh-CN"/>
              </w:rPr>
              <w:t>1</w:t>
            </w:r>
          </w:p>
        </w:tc>
        <w:tc>
          <w:tcPr>
            <w:tcW w:w="840" w:type="dxa"/>
            <w:vAlign w:val="center"/>
          </w:tcPr>
          <w:p w14:paraId="060BFF13">
            <w:pPr>
              <w:spacing w:after="0" w:line="579" w:lineRule="exact"/>
              <w:jc w:val="center"/>
              <w:rPr>
                <w:rFonts w:hint="default" w:ascii="华文仿宋" w:hAnsi="华文仿宋" w:eastAsia="华文仿宋" w:cs="华文仿宋"/>
                <w:color w:val="auto"/>
                <w:sz w:val="28"/>
                <w:szCs w:val="28"/>
                <w:highlight w:val="none"/>
                <w:lang w:val="en-US" w:eastAsia="zh-CN"/>
              </w:rPr>
            </w:pPr>
            <w:r>
              <w:rPr>
                <w:rFonts w:hint="eastAsia" w:ascii="华文仿宋" w:hAnsi="华文仿宋" w:eastAsia="华文仿宋" w:cs="华文仿宋"/>
                <w:color w:val="auto"/>
                <w:sz w:val="28"/>
                <w:szCs w:val="28"/>
                <w:highlight w:val="none"/>
                <w:lang w:val="en-US" w:eastAsia="zh-CN"/>
              </w:rPr>
              <w:t>辆</w:t>
            </w:r>
          </w:p>
        </w:tc>
        <w:tc>
          <w:tcPr>
            <w:tcW w:w="1995" w:type="dxa"/>
            <w:vAlign w:val="center"/>
          </w:tcPr>
          <w:p w14:paraId="5E9AB147">
            <w:pPr>
              <w:spacing w:after="0" w:line="579" w:lineRule="exact"/>
              <w:jc w:val="both"/>
              <w:rPr>
                <w:rFonts w:hint="eastAsia" w:ascii="华文仿宋" w:hAnsi="华文仿宋" w:eastAsia="华文仿宋" w:cs="华文仿宋"/>
                <w:color w:val="auto"/>
                <w:sz w:val="24"/>
                <w:szCs w:val="24"/>
                <w:highlight w:val="none"/>
                <w:lang w:val="en-US" w:eastAsia="zh-CN"/>
              </w:rPr>
            </w:pPr>
            <w:r>
              <w:rPr>
                <w:rFonts w:hint="eastAsia" w:ascii="华文仿宋" w:hAnsi="华文仿宋" w:eastAsia="华文仿宋" w:cs="华文仿宋"/>
                <w:color w:val="auto"/>
                <w:sz w:val="24"/>
                <w:szCs w:val="24"/>
                <w:highlight w:val="none"/>
                <w:lang w:val="en-US" w:eastAsia="zh-CN"/>
              </w:rPr>
              <w:t>车身颜色：白色（比选人自行在达州上牌）</w:t>
            </w:r>
          </w:p>
        </w:tc>
      </w:tr>
      <w:tr w14:paraId="5DC3D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jc w:val="center"/>
        </w:trPr>
        <w:tc>
          <w:tcPr>
            <w:tcW w:w="9172" w:type="dxa"/>
            <w:gridSpan w:val="5"/>
          </w:tcPr>
          <w:p w14:paraId="1AFBB3E9">
            <w:pPr>
              <w:spacing w:after="0" w:line="240" w:lineRule="auto"/>
              <w:jc w:val="both"/>
              <w:rPr>
                <w:rStyle w:val="5"/>
                <w:rFonts w:hint="eastAsia" w:ascii="华文仿宋" w:hAnsi="华文仿宋" w:eastAsia="华文仿宋" w:cs="华文仿宋"/>
                <w:color w:val="auto"/>
                <w:sz w:val="21"/>
                <w:szCs w:val="21"/>
                <w:highlight w:val="none"/>
                <w:lang w:eastAsia="zh-CN"/>
              </w:rPr>
            </w:pPr>
            <w:r>
              <w:rPr>
                <w:rStyle w:val="5"/>
                <w:rFonts w:hint="eastAsia" w:ascii="华文仿宋" w:hAnsi="华文仿宋" w:eastAsia="华文仿宋" w:cs="华文仿宋"/>
                <w:color w:val="auto"/>
                <w:sz w:val="21"/>
                <w:szCs w:val="21"/>
                <w:highlight w:val="none"/>
              </w:rPr>
              <w:t>说明：</w:t>
            </w:r>
          </w:p>
          <w:p w14:paraId="35C993EB">
            <w:pPr>
              <w:keepNext w:val="0"/>
              <w:keepLines w:val="0"/>
              <w:pageBreakBefore w:val="0"/>
              <w:widowControl/>
              <w:kinsoku/>
              <w:wordWrap/>
              <w:overflowPunct/>
              <w:topLinePunct w:val="0"/>
              <w:autoSpaceDE/>
              <w:autoSpaceDN/>
              <w:bidi w:val="0"/>
              <w:adjustRightInd/>
              <w:snapToGrid/>
              <w:spacing w:line="240" w:lineRule="exact"/>
              <w:ind w:firstLine="0" w:firstLineChars="0"/>
              <w:jc w:val="both"/>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1.以上车辆要求必须是全新原厂原装品牌，符合国家相关质量标准和技术要求，具有合法的可投牌手续。</w:t>
            </w:r>
          </w:p>
          <w:p w14:paraId="27AD48E9">
            <w:pPr>
              <w:keepNext w:val="0"/>
              <w:keepLines w:val="0"/>
              <w:pageBreakBefore w:val="0"/>
              <w:widowControl/>
              <w:kinsoku/>
              <w:wordWrap/>
              <w:overflowPunct/>
              <w:topLinePunct w:val="0"/>
              <w:autoSpaceDE/>
              <w:autoSpaceDN/>
              <w:bidi w:val="0"/>
              <w:adjustRightInd/>
              <w:snapToGrid/>
              <w:spacing w:line="240" w:lineRule="exact"/>
              <w:ind w:firstLine="0" w:firstLineChars="0"/>
              <w:jc w:val="both"/>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2.以上车辆均应随车同时提供车辆的全套使用说明书、随车附件及随车相关资料。</w:t>
            </w:r>
          </w:p>
          <w:p w14:paraId="68CE5C84">
            <w:pPr>
              <w:keepNext w:val="0"/>
              <w:keepLines w:val="0"/>
              <w:pageBreakBefore w:val="0"/>
              <w:widowControl/>
              <w:kinsoku/>
              <w:wordWrap/>
              <w:overflowPunct/>
              <w:topLinePunct w:val="0"/>
              <w:autoSpaceDE/>
              <w:autoSpaceDN/>
              <w:bidi w:val="0"/>
              <w:adjustRightInd/>
              <w:snapToGrid/>
              <w:spacing w:line="240" w:lineRule="exact"/>
              <w:ind w:firstLine="0" w:firstLineChars="0"/>
              <w:jc w:val="both"/>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3.以上车辆原则上均要求车辆零公里销售</w:t>
            </w:r>
            <w:r>
              <w:rPr>
                <w:rFonts w:hint="eastAsia" w:ascii="华文仿宋" w:hAnsi="华文仿宋" w:eastAsia="华文仿宋" w:cs="华文仿宋"/>
                <w:sz w:val="24"/>
                <w:szCs w:val="24"/>
                <w:lang w:eastAsia="zh-CN"/>
              </w:rPr>
              <w:t>，</w:t>
            </w:r>
            <w:r>
              <w:rPr>
                <w:rFonts w:hint="eastAsia" w:ascii="华文仿宋" w:hAnsi="华文仿宋" w:eastAsia="华文仿宋" w:cs="华文仿宋"/>
                <w:sz w:val="24"/>
                <w:szCs w:val="24"/>
              </w:rPr>
              <w:t>若供应商做不到，需解释并在合理的范围内自限定公里数。</w:t>
            </w:r>
          </w:p>
          <w:p w14:paraId="03B39978">
            <w:pPr>
              <w:keepNext w:val="0"/>
              <w:keepLines w:val="0"/>
              <w:pageBreakBefore w:val="0"/>
              <w:widowControl/>
              <w:numPr>
                <w:ilvl w:val="-1"/>
                <w:numId w:val="0"/>
              </w:numPr>
              <w:kinsoku/>
              <w:wordWrap/>
              <w:overflowPunct/>
              <w:topLinePunct w:val="0"/>
              <w:autoSpaceDE/>
              <w:autoSpaceDN/>
              <w:bidi w:val="0"/>
              <w:adjustRightInd/>
              <w:snapToGrid/>
              <w:spacing w:after="0" w:line="240" w:lineRule="exact"/>
              <w:jc w:val="both"/>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4.以上车辆未特别注明的，均默认为按照该型号车辆生产厂家原始出厂时的标准配置采购。</w:t>
            </w:r>
          </w:p>
          <w:p w14:paraId="0224BAF3">
            <w:pPr>
              <w:keepNext w:val="0"/>
              <w:keepLines w:val="0"/>
              <w:pageBreakBefore w:val="0"/>
              <w:widowControl/>
              <w:numPr>
                <w:ilvl w:val="-1"/>
                <w:numId w:val="0"/>
              </w:numPr>
              <w:kinsoku/>
              <w:wordWrap/>
              <w:overflowPunct/>
              <w:topLinePunct w:val="0"/>
              <w:autoSpaceDE/>
              <w:autoSpaceDN/>
              <w:bidi w:val="0"/>
              <w:adjustRightInd/>
              <w:snapToGrid/>
              <w:spacing w:after="0" w:line="240" w:lineRule="exact"/>
              <w:jc w:val="both"/>
              <w:textAlignment w:val="auto"/>
              <w:rPr>
                <w:rFonts w:ascii="仿宋_GB2312" w:hAnsi="仿宋_GB2312" w:eastAsia="仿宋_GB2312" w:cs="仿宋_GB2312"/>
                <w:color w:val="auto"/>
                <w:sz w:val="24"/>
                <w:szCs w:val="24"/>
                <w:highlight w:val="none"/>
              </w:rPr>
            </w:pPr>
            <w:r>
              <w:rPr>
                <w:rFonts w:hint="eastAsia" w:ascii="华文仿宋" w:hAnsi="华文仿宋" w:eastAsia="华文仿宋" w:cs="华文仿宋"/>
                <w:sz w:val="24"/>
                <w:szCs w:val="24"/>
              </w:rPr>
              <w:t>5.凡售后服务要求未特别注明的均默认为按照该款车辆生产厂家规定的售后服务相关条款执行</w:t>
            </w:r>
            <w:r>
              <w:rPr>
                <w:rFonts w:hint="eastAsia" w:ascii="华文仿宋" w:hAnsi="华文仿宋" w:eastAsia="华文仿宋" w:cs="华文仿宋"/>
                <w:sz w:val="24"/>
                <w:szCs w:val="24"/>
                <w:lang w:eastAsia="zh-CN"/>
              </w:rPr>
              <w:t>。</w:t>
            </w:r>
          </w:p>
        </w:tc>
      </w:tr>
    </w:tbl>
    <w:p w14:paraId="6AD8F806">
      <w:pPr>
        <w:numPr>
          <w:ilvl w:val="0"/>
          <w:numId w:val="1"/>
        </w:numPr>
        <w:spacing w:after="0" w:line="579" w:lineRule="exact"/>
        <w:ind w:firstLine="560" w:firstLineChars="200"/>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交货期限</w:t>
      </w:r>
    </w:p>
    <w:p w14:paraId="6B67A8D7">
      <w:pPr>
        <w:numPr>
          <w:ilvl w:val="255"/>
          <w:numId w:val="0"/>
        </w:numPr>
        <w:spacing w:after="0" w:line="579" w:lineRule="exact"/>
        <w:ind w:firstLine="560" w:firstLineChars="200"/>
        <w:rPr>
          <w:rFonts w:hint="eastAsia" w:ascii="华文仿宋" w:hAnsi="华文仿宋" w:eastAsia="华文仿宋"/>
          <w:color w:val="auto"/>
          <w:sz w:val="28"/>
          <w:szCs w:val="28"/>
          <w:highlight w:val="none"/>
          <w:lang w:val="en-US" w:eastAsia="zh-CN"/>
        </w:rPr>
      </w:pPr>
      <w:r>
        <w:rPr>
          <w:rFonts w:hint="eastAsia" w:ascii="华文仿宋" w:hAnsi="华文仿宋" w:eastAsia="华文仿宋"/>
          <w:color w:val="auto"/>
          <w:sz w:val="28"/>
          <w:szCs w:val="28"/>
          <w:highlight w:val="none"/>
        </w:rPr>
        <w:t>合</w:t>
      </w:r>
      <w:r>
        <w:rPr>
          <w:rFonts w:ascii="华文仿宋" w:hAnsi="华文仿宋" w:eastAsia="华文仿宋"/>
          <w:color w:val="auto"/>
          <w:sz w:val="28"/>
          <w:szCs w:val="28"/>
          <w:highlight w:val="none"/>
        </w:rPr>
        <w:t>同签订</w:t>
      </w:r>
      <w:r>
        <w:rPr>
          <w:rFonts w:hint="eastAsia" w:ascii="华文仿宋" w:hAnsi="华文仿宋" w:eastAsia="华文仿宋"/>
          <w:color w:val="auto"/>
          <w:sz w:val="28"/>
          <w:szCs w:val="28"/>
          <w:highlight w:val="none"/>
        </w:rPr>
        <w:t>之</w:t>
      </w:r>
      <w:r>
        <w:rPr>
          <w:rFonts w:ascii="华文仿宋" w:hAnsi="华文仿宋" w:eastAsia="华文仿宋"/>
          <w:color w:val="auto"/>
          <w:sz w:val="28"/>
          <w:szCs w:val="28"/>
          <w:highlight w:val="none"/>
        </w:rPr>
        <w:t>日起</w:t>
      </w:r>
      <w:r>
        <w:rPr>
          <w:rFonts w:hint="eastAsia" w:ascii="华文仿宋" w:hAnsi="华文仿宋" w:eastAsia="华文仿宋"/>
          <w:color w:val="auto"/>
          <w:sz w:val="28"/>
          <w:szCs w:val="28"/>
          <w:highlight w:val="none"/>
          <w:lang w:val="en-US" w:eastAsia="zh-CN"/>
        </w:rPr>
        <w:t>60</w:t>
      </w:r>
      <w:r>
        <w:rPr>
          <w:rFonts w:hint="eastAsia" w:ascii="华文仿宋" w:hAnsi="华文仿宋" w:eastAsia="华文仿宋"/>
          <w:color w:val="auto"/>
          <w:sz w:val="28"/>
          <w:szCs w:val="28"/>
          <w:highlight w:val="none"/>
        </w:rPr>
        <w:t>日</w:t>
      </w:r>
      <w:r>
        <w:rPr>
          <w:rFonts w:ascii="华文仿宋" w:hAnsi="华文仿宋" w:eastAsia="华文仿宋"/>
          <w:color w:val="auto"/>
          <w:sz w:val="28"/>
          <w:szCs w:val="28"/>
          <w:highlight w:val="none"/>
        </w:rPr>
        <w:t>内</w:t>
      </w:r>
      <w:r>
        <w:rPr>
          <w:rFonts w:hint="eastAsia" w:ascii="华文仿宋" w:hAnsi="华文仿宋" w:eastAsia="华文仿宋"/>
          <w:color w:val="auto"/>
          <w:sz w:val="28"/>
          <w:szCs w:val="28"/>
          <w:highlight w:val="none"/>
        </w:rPr>
        <w:t>交货</w:t>
      </w:r>
      <w:r>
        <w:rPr>
          <w:rFonts w:hint="eastAsia" w:ascii="华文仿宋" w:hAnsi="华文仿宋" w:eastAsia="华文仿宋"/>
          <w:color w:val="auto"/>
          <w:sz w:val="28"/>
          <w:szCs w:val="28"/>
          <w:highlight w:val="none"/>
          <w:lang w:eastAsia="zh-CN"/>
        </w:rPr>
        <w:t>。</w:t>
      </w:r>
    </w:p>
    <w:p w14:paraId="5D24DDE6">
      <w:pPr>
        <w:spacing w:after="0" w:line="579" w:lineRule="exact"/>
        <w:ind w:firstLine="560" w:firstLineChars="200"/>
        <w:rPr>
          <w:rFonts w:ascii="黑体" w:hAnsi="黑体" w:eastAsia="黑体"/>
          <w:color w:val="auto"/>
          <w:sz w:val="28"/>
          <w:szCs w:val="28"/>
          <w:highlight w:val="none"/>
        </w:rPr>
      </w:pPr>
      <w:r>
        <w:rPr>
          <w:rFonts w:hint="eastAsia" w:ascii="黑体" w:hAnsi="黑体" w:eastAsia="黑体"/>
          <w:color w:val="auto"/>
          <w:sz w:val="28"/>
          <w:szCs w:val="28"/>
          <w:highlight w:val="none"/>
        </w:rPr>
        <w:t>三、</w:t>
      </w:r>
      <w:r>
        <w:rPr>
          <w:rFonts w:hint="eastAsia" w:ascii="黑体" w:hAnsi="黑体" w:eastAsia="黑体"/>
          <w:color w:val="auto"/>
          <w:sz w:val="28"/>
          <w:szCs w:val="28"/>
          <w:highlight w:val="none"/>
          <w:lang w:eastAsia="zh-CN"/>
        </w:rPr>
        <w:t>比选申请人</w:t>
      </w:r>
      <w:r>
        <w:rPr>
          <w:rFonts w:ascii="黑体" w:hAnsi="黑体" w:eastAsia="黑体"/>
          <w:color w:val="auto"/>
          <w:sz w:val="28"/>
          <w:szCs w:val="28"/>
          <w:highlight w:val="none"/>
        </w:rPr>
        <w:t>资</w:t>
      </w:r>
      <w:r>
        <w:rPr>
          <w:rFonts w:hint="eastAsia" w:ascii="黑体" w:hAnsi="黑体" w:eastAsia="黑体"/>
          <w:color w:val="auto"/>
          <w:sz w:val="28"/>
          <w:szCs w:val="28"/>
          <w:highlight w:val="none"/>
        </w:rPr>
        <w:t>格要求</w:t>
      </w:r>
    </w:p>
    <w:p w14:paraId="4EF841C8">
      <w:pPr>
        <w:tabs>
          <w:tab w:val="left" w:pos="360"/>
        </w:tabs>
        <w:spacing w:after="0" w:line="579" w:lineRule="exact"/>
        <w:ind w:firstLine="560" w:firstLineChars="200"/>
        <w:rPr>
          <w:rFonts w:hint="eastAsia" w:ascii="华文仿宋" w:hAnsi="华文仿宋" w:eastAsia="华文仿宋"/>
          <w:color w:val="auto"/>
          <w:sz w:val="28"/>
          <w:szCs w:val="28"/>
          <w:highlight w:val="none"/>
        </w:rPr>
      </w:pPr>
      <w:r>
        <w:rPr>
          <w:rFonts w:hint="eastAsia" w:ascii="华文仿宋" w:hAnsi="华文仿宋" w:eastAsia="华文仿宋"/>
          <w:color w:val="auto"/>
          <w:sz w:val="28"/>
          <w:szCs w:val="28"/>
          <w:highlight w:val="none"/>
        </w:rPr>
        <w:t>1.在中国境内注册并具有独立法人资格、正常营运的合法企业，有年审合格的企业营业执照和税务登记证以及组织机构代码证(或“三证合一”“五证合一”证照);</w:t>
      </w:r>
    </w:p>
    <w:p w14:paraId="1E8FF5D6">
      <w:pPr>
        <w:tabs>
          <w:tab w:val="left" w:pos="360"/>
        </w:tabs>
        <w:spacing w:after="0" w:line="579" w:lineRule="exact"/>
        <w:ind w:firstLine="560" w:firstLineChars="200"/>
        <w:rPr>
          <w:rFonts w:hint="eastAsia" w:ascii="华文仿宋" w:hAnsi="华文仿宋" w:eastAsia="华文仿宋"/>
          <w:color w:val="auto"/>
          <w:sz w:val="28"/>
          <w:szCs w:val="28"/>
          <w:highlight w:val="none"/>
        </w:rPr>
      </w:pPr>
      <w:r>
        <w:rPr>
          <w:rFonts w:hint="eastAsia" w:ascii="华文仿宋" w:hAnsi="华文仿宋" w:eastAsia="华文仿宋"/>
          <w:color w:val="auto"/>
          <w:sz w:val="28"/>
          <w:szCs w:val="28"/>
          <w:highlight w:val="none"/>
        </w:rPr>
        <w:t>2.应为比选车辆的制造商所授予的产品经销、代理商或特约经销商；</w:t>
      </w:r>
    </w:p>
    <w:p w14:paraId="5D98B0E5">
      <w:pPr>
        <w:tabs>
          <w:tab w:val="left" w:pos="360"/>
        </w:tabs>
        <w:spacing w:after="0" w:line="579" w:lineRule="exact"/>
        <w:ind w:firstLine="560" w:firstLineChars="200"/>
        <w:rPr>
          <w:rFonts w:hint="eastAsia" w:ascii="华文仿宋" w:hAnsi="华文仿宋" w:eastAsia="华文仿宋"/>
          <w:color w:val="auto"/>
          <w:sz w:val="28"/>
          <w:szCs w:val="28"/>
          <w:highlight w:val="none"/>
        </w:rPr>
      </w:pPr>
      <w:r>
        <w:rPr>
          <w:rFonts w:hint="eastAsia" w:ascii="华文仿宋" w:hAnsi="华文仿宋" w:eastAsia="华文仿宋"/>
          <w:color w:val="auto"/>
          <w:sz w:val="28"/>
          <w:szCs w:val="28"/>
          <w:highlight w:val="none"/>
        </w:rPr>
        <w:t>3.须具有良好的社会信誉和</w:t>
      </w:r>
      <w:r>
        <w:rPr>
          <w:rFonts w:hint="eastAsia" w:ascii="华文仿宋" w:hAnsi="华文仿宋" w:eastAsia="华文仿宋"/>
          <w:color w:val="auto"/>
          <w:sz w:val="28"/>
          <w:szCs w:val="28"/>
          <w:highlight w:val="none"/>
          <w:lang w:eastAsia="zh-CN"/>
        </w:rPr>
        <w:t>履行合同</w:t>
      </w:r>
      <w:r>
        <w:rPr>
          <w:rFonts w:hint="eastAsia" w:ascii="华文仿宋" w:hAnsi="华文仿宋" w:eastAsia="华文仿宋"/>
          <w:color w:val="auto"/>
          <w:sz w:val="28"/>
          <w:szCs w:val="28"/>
          <w:highlight w:val="none"/>
        </w:rPr>
        <w:t>的能力，近3年无违法违纪、服务违约行为、重大质量问题等不良记录，没有处于被责令停业、或财产被接管、冻结、破产状态；</w:t>
      </w:r>
    </w:p>
    <w:p w14:paraId="289B464D">
      <w:pPr>
        <w:tabs>
          <w:tab w:val="left" w:pos="360"/>
        </w:tabs>
        <w:spacing w:after="0" w:line="579" w:lineRule="exact"/>
        <w:ind w:firstLine="560" w:firstLineChars="200"/>
        <w:rPr>
          <w:rFonts w:hint="eastAsia" w:ascii="华文仿宋" w:hAnsi="华文仿宋" w:eastAsia="华文仿宋"/>
          <w:color w:val="auto"/>
          <w:sz w:val="28"/>
          <w:szCs w:val="28"/>
          <w:highlight w:val="none"/>
        </w:rPr>
      </w:pPr>
      <w:r>
        <w:rPr>
          <w:rFonts w:hint="eastAsia" w:ascii="华文仿宋" w:hAnsi="华文仿宋" w:eastAsia="华文仿宋"/>
          <w:color w:val="auto"/>
          <w:sz w:val="28"/>
          <w:szCs w:val="28"/>
          <w:highlight w:val="none"/>
          <w:lang w:val="en-US" w:eastAsia="zh-CN"/>
        </w:rPr>
        <w:t>4</w:t>
      </w:r>
      <w:r>
        <w:rPr>
          <w:rFonts w:hint="eastAsia" w:ascii="华文仿宋" w:hAnsi="华文仿宋" w:eastAsia="华文仿宋"/>
          <w:color w:val="auto"/>
          <w:sz w:val="28"/>
          <w:szCs w:val="28"/>
          <w:highlight w:val="none"/>
        </w:rPr>
        <w:t>.不接受联合体参选。</w:t>
      </w:r>
    </w:p>
    <w:p w14:paraId="6CE43BE1">
      <w:pPr>
        <w:spacing w:after="0" w:line="579" w:lineRule="exact"/>
        <w:ind w:firstLine="560" w:firstLineChars="200"/>
        <w:rPr>
          <w:rFonts w:hint="default" w:ascii="黑体" w:hAnsi="黑体" w:eastAsia="黑体"/>
          <w:color w:val="auto"/>
          <w:sz w:val="28"/>
          <w:szCs w:val="28"/>
          <w:highlight w:val="none"/>
          <w:lang w:val="en-US" w:eastAsia="zh-CN"/>
        </w:rPr>
      </w:pPr>
      <w:r>
        <w:rPr>
          <w:rFonts w:hint="eastAsia" w:ascii="黑体" w:hAnsi="黑体" w:eastAsia="黑体"/>
          <w:color w:val="auto"/>
          <w:sz w:val="28"/>
          <w:szCs w:val="28"/>
          <w:highlight w:val="none"/>
        </w:rPr>
        <w:t>四、</w:t>
      </w:r>
      <w:r>
        <w:rPr>
          <w:rFonts w:hint="eastAsia" w:ascii="黑体" w:hAnsi="黑体" w:eastAsia="黑体"/>
          <w:color w:val="auto"/>
          <w:sz w:val="28"/>
          <w:szCs w:val="28"/>
          <w:highlight w:val="none"/>
          <w:lang w:val="en-US" w:eastAsia="zh-CN"/>
        </w:rPr>
        <w:t>比选文件获取</w:t>
      </w:r>
      <w:r>
        <w:rPr>
          <w:rFonts w:hint="eastAsia" w:ascii="黑体" w:hAnsi="黑体" w:eastAsia="黑体"/>
          <w:color w:val="auto"/>
          <w:sz w:val="28"/>
          <w:szCs w:val="28"/>
          <w:highlight w:val="none"/>
        </w:rPr>
        <w:t>时间、方式</w:t>
      </w:r>
      <w:r>
        <w:rPr>
          <w:rFonts w:hint="eastAsia" w:ascii="黑体" w:hAnsi="黑体" w:eastAsia="黑体"/>
          <w:color w:val="auto"/>
          <w:sz w:val="28"/>
          <w:szCs w:val="28"/>
          <w:highlight w:val="none"/>
          <w:lang w:eastAsia="zh-CN"/>
        </w:rPr>
        <w:t>、</w:t>
      </w:r>
      <w:r>
        <w:rPr>
          <w:rFonts w:hint="eastAsia" w:ascii="黑体" w:hAnsi="黑体" w:eastAsia="黑体"/>
          <w:color w:val="auto"/>
          <w:sz w:val="28"/>
          <w:szCs w:val="28"/>
          <w:highlight w:val="none"/>
          <w:lang w:val="en-US" w:eastAsia="zh-CN"/>
        </w:rPr>
        <w:t>公告媒介</w:t>
      </w:r>
    </w:p>
    <w:p w14:paraId="11F1F75D">
      <w:pPr>
        <w:tabs>
          <w:tab w:val="left" w:pos="360"/>
        </w:tabs>
        <w:spacing w:after="0" w:line="579" w:lineRule="exact"/>
        <w:ind w:firstLine="560" w:firstLineChars="200"/>
        <w:rPr>
          <w:rFonts w:hint="eastAsia" w:ascii="华文仿宋" w:hAnsi="华文仿宋" w:eastAsia="华文仿宋"/>
          <w:color w:val="auto"/>
          <w:sz w:val="28"/>
          <w:szCs w:val="28"/>
          <w:highlight w:val="none"/>
        </w:rPr>
      </w:pPr>
      <w:r>
        <w:rPr>
          <w:rFonts w:hint="eastAsia" w:ascii="华文仿宋" w:hAnsi="华文仿宋" w:eastAsia="华文仿宋"/>
          <w:color w:val="auto"/>
          <w:sz w:val="28"/>
          <w:szCs w:val="28"/>
          <w:highlight w:val="none"/>
          <w:lang w:val="en-US" w:eastAsia="zh-CN"/>
        </w:rPr>
        <w:t>1.</w:t>
      </w:r>
      <w:r>
        <w:rPr>
          <w:rFonts w:hint="eastAsia" w:ascii="华文仿宋" w:hAnsi="华文仿宋" w:eastAsia="华文仿宋"/>
          <w:color w:val="auto"/>
          <w:sz w:val="28"/>
          <w:szCs w:val="28"/>
          <w:highlight w:val="none"/>
        </w:rPr>
        <w:t>凡有意参加的申请人，于202</w:t>
      </w:r>
      <w:r>
        <w:rPr>
          <w:rFonts w:hint="eastAsia" w:ascii="华文仿宋" w:hAnsi="华文仿宋" w:eastAsia="华文仿宋"/>
          <w:color w:val="auto"/>
          <w:sz w:val="28"/>
          <w:szCs w:val="28"/>
          <w:highlight w:val="none"/>
          <w:lang w:eastAsia="zh-CN"/>
        </w:rPr>
        <w:t>5</w:t>
      </w:r>
      <w:r>
        <w:rPr>
          <w:rFonts w:hint="eastAsia" w:ascii="华文仿宋" w:hAnsi="华文仿宋" w:eastAsia="华文仿宋"/>
          <w:color w:val="auto"/>
          <w:sz w:val="28"/>
          <w:szCs w:val="28"/>
          <w:highlight w:val="none"/>
        </w:rPr>
        <w:t>年</w:t>
      </w:r>
      <w:r>
        <w:rPr>
          <w:rFonts w:hint="eastAsia" w:ascii="华文仿宋" w:hAnsi="华文仿宋" w:eastAsia="华文仿宋"/>
          <w:color w:val="auto"/>
          <w:sz w:val="28"/>
          <w:szCs w:val="28"/>
          <w:highlight w:val="none"/>
          <w:lang w:val="en-US" w:eastAsia="zh-CN"/>
          <w:woUserID w:val="1"/>
        </w:rPr>
        <w:t>5</w:t>
      </w:r>
      <w:r>
        <w:rPr>
          <w:rFonts w:hint="eastAsia" w:ascii="华文仿宋" w:hAnsi="华文仿宋" w:eastAsia="华文仿宋"/>
          <w:color w:val="auto"/>
          <w:sz w:val="28"/>
          <w:szCs w:val="28"/>
          <w:highlight w:val="none"/>
          <w:lang w:val="en-US" w:eastAsia="zh-CN"/>
        </w:rPr>
        <w:t>月6日</w:t>
      </w:r>
      <w:r>
        <w:rPr>
          <w:rFonts w:hint="eastAsia" w:ascii="华文仿宋" w:hAnsi="华文仿宋" w:eastAsia="华文仿宋"/>
          <w:color w:val="auto"/>
          <w:sz w:val="28"/>
          <w:szCs w:val="28"/>
          <w:highlight w:val="none"/>
        </w:rPr>
        <w:t xml:space="preserve"> 1</w:t>
      </w:r>
      <w:r>
        <w:rPr>
          <w:rFonts w:hint="eastAsia" w:ascii="华文仿宋" w:hAnsi="华文仿宋" w:eastAsia="华文仿宋"/>
          <w:color w:val="auto"/>
          <w:sz w:val="28"/>
          <w:szCs w:val="28"/>
          <w:highlight w:val="none"/>
          <w:lang w:val="en-US" w:eastAsia="zh-CN"/>
        </w:rPr>
        <w:t>7</w:t>
      </w:r>
      <w:r>
        <w:rPr>
          <w:rFonts w:hint="eastAsia" w:ascii="华文仿宋" w:hAnsi="华文仿宋" w:eastAsia="华文仿宋"/>
          <w:color w:val="auto"/>
          <w:sz w:val="28"/>
          <w:szCs w:val="28"/>
          <w:highlight w:val="none"/>
        </w:rPr>
        <w:t>：00 时前注册并登录天府阳光采购服务平台（https://www.tfygcgfw.com/）按照平台指引报名获取比选文件。</w:t>
      </w:r>
    </w:p>
    <w:p w14:paraId="75C45C63">
      <w:pPr>
        <w:tabs>
          <w:tab w:val="left" w:pos="360"/>
        </w:tabs>
        <w:spacing w:after="0" w:line="579" w:lineRule="exact"/>
        <w:ind w:firstLine="560" w:firstLineChars="200"/>
        <w:jc w:val="both"/>
        <w:rPr>
          <w:rFonts w:hint="eastAsia" w:ascii="华文仿宋" w:hAnsi="华文仿宋" w:eastAsia="华文仿宋"/>
          <w:color w:val="auto"/>
          <w:sz w:val="28"/>
          <w:szCs w:val="28"/>
          <w:highlight w:val="none"/>
        </w:rPr>
      </w:pPr>
      <w:r>
        <w:rPr>
          <w:rFonts w:hint="eastAsia" w:ascii="华文仿宋" w:hAnsi="华文仿宋" w:eastAsia="华文仿宋"/>
          <w:color w:val="auto"/>
          <w:sz w:val="28"/>
          <w:szCs w:val="28"/>
          <w:highlight w:val="none"/>
        </w:rPr>
        <w:t>2</w:t>
      </w:r>
      <w:r>
        <w:rPr>
          <w:rFonts w:hint="eastAsia" w:ascii="华文仿宋" w:hAnsi="华文仿宋" w:eastAsia="华文仿宋"/>
          <w:color w:val="auto"/>
          <w:sz w:val="28"/>
          <w:szCs w:val="28"/>
          <w:highlight w:val="none"/>
          <w:lang w:eastAsia="zh-CN"/>
        </w:rPr>
        <w:t>.</w:t>
      </w:r>
      <w:r>
        <w:rPr>
          <w:rFonts w:hint="eastAsia" w:ascii="华文仿宋" w:hAnsi="华文仿宋" w:eastAsia="华文仿宋"/>
          <w:color w:val="auto"/>
          <w:sz w:val="28"/>
          <w:szCs w:val="28"/>
          <w:highlight w:val="none"/>
        </w:rPr>
        <w:t>发布公告的媒介：本次比选公告在川投集团外网（http://www.invest.com.cn/）、达州气电外网（https://ctqd.invest.com.cn/）和天府阳光采购服务平台（https://www.tfygcgfw.com/）上发布。</w:t>
      </w:r>
    </w:p>
    <w:p w14:paraId="2C7A432D">
      <w:pPr>
        <w:spacing w:after="0" w:line="579" w:lineRule="exact"/>
        <w:ind w:firstLine="560" w:firstLineChars="200"/>
        <w:rPr>
          <w:rFonts w:hint="eastAsia" w:ascii="黑体" w:hAnsi="黑体" w:eastAsia="黑体"/>
          <w:color w:val="auto"/>
          <w:sz w:val="28"/>
          <w:szCs w:val="28"/>
          <w:highlight w:val="none"/>
        </w:rPr>
      </w:pPr>
      <w:r>
        <w:rPr>
          <w:rFonts w:hint="eastAsia" w:ascii="黑体" w:hAnsi="黑体" w:eastAsia="黑体"/>
          <w:color w:val="auto"/>
          <w:sz w:val="28"/>
          <w:szCs w:val="28"/>
          <w:highlight w:val="none"/>
          <w:lang w:val="en-US" w:eastAsia="zh-CN"/>
        </w:rPr>
        <w:t>五</w:t>
      </w:r>
      <w:r>
        <w:rPr>
          <w:rFonts w:hint="eastAsia" w:ascii="黑体" w:hAnsi="黑体" w:eastAsia="黑体"/>
          <w:color w:val="auto"/>
          <w:sz w:val="28"/>
          <w:szCs w:val="28"/>
          <w:highlight w:val="none"/>
        </w:rPr>
        <w:t>、递交比选申请文件截止时间及地点</w:t>
      </w:r>
    </w:p>
    <w:p w14:paraId="2E8C5E99">
      <w:pPr>
        <w:tabs>
          <w:tab w:val="left" w:pos="360"/>
        </w:tabs>
        <w:spacing w:after="0" w:line="579" w:lineRule="exact"/>
        <w:ind w:firstLine="560" w:firstLineChars="200"/>
        <w:rPr>
          <w:rFonts w:hint="eastAsia" w:ascii="华文仿宋" w:hAnsi="华文仿宋" w:eastAsia="华文仿宋"/>
          <w:color w:val="auto"/>
          <w:sz w:val="28"/>
          <w:szCs w:val="28"/>
          <w:highlight w:val="none"/>
          <w:lang w:val="en-US" w:eastAsia="zh-CN"/>
        </w:rPr>
      </w:pPr>
      <w:r>
        <w:rPr>
          <w:rFonts w:hint="eastAsia" w:ascii="华文仿宋" w:hAnsi="华文仿宋" w:eastAsia="华文仿宋"/>
          <w:color w:val="auto"/>
          <w:sz w:val="28"/>
          <w:szCs w:val="28"/>
          <w:highlight w:val="none"/>
          <w:lang w:val="en-US" w:eastAsia="zh-CN"/>
        </w:rPr>
        <w:t>比选申请文件的递交截止时间为2025年5月12日 10:30 时，比选申请文件必须在此规定时间之前专人或快递送至达州气电经营发展部办公室（快递以送达时间为准）。</w:t>
      </w:r>
    </w:p>
    <w:p w14:paraId="041D3FFF">
      <w:pPr>
        <w:tabs>
          <w:tab w:val="left" w:pos="360"/>
        </w:tabs>
        <w:spacing w:after="0" w:line="579" w:lineRule="exact"/>
        <w:ind w:firstLine="560" w:firstLineChars="200"/>
        <w:rPr>
          <w:rFonts w:hint="eastAsia" w:ascii="华文仿宋" w:hAnsi="华文仿宋" w:eastAsia="华文仿宋"/>
          <w:color w:val="auto"/>
          <w:sz w:val="28"/>
          <w:szCs w:val="28"/>
          <w:highlight w:val="none"/>
          <w:lang w:val="en-US" w:eastAsia="zh-CN"/>
        </w:rPr>
      </w:pPr>
      <w:r>
        <w:rPr>
          <w:rFonts w:hint="eastAsia" w:ascii="华文仿宋" w:hAnsi="华文仿宋" w:eastAsia="华文仿宋"/>
          <w:color w:val="auto"/>
          <w:sz w:val="28"/>
          <w:szCs w:val="28"/>
          <w:highlight w:val="none"/>
          <w:lang w:val="en-US" w:eastAsia="zh-CN"/>
        </w:rPr>
        <w:t>比选申请人以邮寄比选申请文件的方式参加比选的，须随比选申请文件单独另附一份关于不到场的承诺，承诺的内容须包含比选申请人自愿不到场参加比选活动且对本项目开标、评标的流程、结果无异议，如不另附此承诺，视为对本次比选开标、评标流程、结果无异议，后果由比选申请人自行承担。比选申请文件正本一套，鲜章扫描件PDF（限U盘）1份。迟到的、未按照要求密封的比选申请文件，比选人予以拒收。</w:t>
      </w:r>
    </w:p>
    <w:p w14:paraId="0AE67041">
      <w:pPr>
        <w:tabs>
          <w:tab w:val="left" w:pos="360"/>
        </w:tabs>
        <w:spacing w:after="0" w:line="579" w:lineRule="exact"/>
        <w:ind w:firstLine="560" w:firstLineChars="200"/>
        <w:rPr>
          <w:rFonts w:hint="eastAsia" w:ascii="华文仿宋" w:hAnsi="华文仿宋" w:eastAsia="华文仿宋"/>
          <w:color w:val="auto"/>
          <w:sz w:val="28"/>
          <w:szCs w:val="28"/>
          <w:highlight w:val="none"/>
          <w:lang w:val="en-US" w:eastAsia="zh-CN"/>
        </w:rPr>
      </w:pPr>
      <w:r>
        <w:rPr>
          <w:rFonts w:hint="eastAsia" w:ascii="华文仿宋" w:hAnsi="华文仿宋" w:eastAsia="华文仿宋"/>
          <w:color w:val="auto"/>
          <w:sz w:val="28"/>
          <w:szCs w:val="28"/>
          <w:highlight w:val="none"/>
          <w:lang w:val="en-US" w:eastAsia="zh-CN"/>
        </w:rPr>
        <w:t>比选人于2025年</w:t>
      </w:r>
      <w:r>
        <w:rPr>
          <w:rFonts w:hint="eastAsia" w:ascii="华文仿宋" w:hAnsi="华文仿宋" w:eastAsia="华文仿宋"/>
          <w:color w:val="auto"/>
          <w:sz w:val="28"/>
          <w:szCs w:val="28"/>
          <w:highlight w:val="none"/>
          <w:lang w:val="en-US" w:eastAsia="zh-CN"/>
          <w:woUserID w:val="1"/>
        </w:rPr>
        <w:t>5</w:t>
      </w:r>
      <w:r>
        <w:rPr>
          <w:rFonts w:hint="eastAsia" w:ascii="华文仿宋" w:hAnsi="华文仿宋" w:eastAsia="华文仿宋"/>
          <w:color w:val="auto"/>
          <w:sz w:val="28"/>
          <w:szCs w:val="28"/>
          <w:highlight w:val="none"/>
          <w:lang w:val="en-US" w:eastAsia="zh-CN"/>
        </w:rPr>
        <w:t>月12日 10:30时，在达州气电办公楼开启比选申请文件，比选人邀请已递交比选申请文件的比选申请人到现场监督，到场的比选申请人（不要求一定到场）法定代表人或授权代理人须对本单位递交的比选申请文件开启情况签字确认。</w:t>
      </w:r>
    </w:p>
    <w:p w14:paraId="03EFA470">
      <w:pPr>
        <w:spacing w:after="0" w:line="579" w:lineRule="exact"/>
        <w:ind w:firstLine="560" w:firstLineChars="200"/>
        <w:rPr>
          <w:rFonts w:hint="eastAsia" w:ascii="黑体" w:hAnsi="黑体" w:eastAsia="黑体"/>
          <w:color w:val="auto"/>
          <w:sz w:val="28"/>
          <w:szCs w:val="28"/>
          <w:highlight w:val="none"/>
        </w:rPr>
      </w:pPr>
      <w:r>
        <w:rPr>
          <w:rFonts w:hint="eastAsia" w:ascii="黑体" w:hAnsi="黑体" w:eastAsia="黑体"/>
          <w:color w:val="auto"/>
          <w:sz w:val="28"/>
          <w:szCs w:val="28"/>
          <w:highlight w:val="none"/>
          <w:lang w:val="en-US" w:eastAsia="zh-CN"/>
        </w:rPr>
        <w:t>六</w:t>
      </w:r>
      <w:r>
        <w:rPr>
          <w:rFonts w:hint="eastAsia" w:ascii="黑体" w:hAnsi="黑体" w:eastAsia="黑体"/>
          <w:color w:val="auto"/>
          <w:sz w:val="28"/>
          <w:szCs w:val="28"/>
          <w:highlight w:val="none"/>
        </w:rPr>
        <w:t>、联系方式</w:t>
      </w:r>
    </w:p>
    <w:p w14:paraId="777A37C4">
      <w:pPr>
        <w:tabs>
          <w:tab w:val="left" w:pos="360"/>
        </w:tabs>
        <w:spacing w:after="0" w:line="579" w:lineRule="exact"/>
        <w:ind w:firstLine="560" w:firstLineChars="200"/>
        <w:rPr>
          <w:rFonts w:hint="eastAsia" w:ascii="华文仿宋" w:hAnsi="华文仿宋" w:eastAsia="华文仿宋"/>
          <w:color w:val="auto"/>
          <w:sz w:val="28"/>
          <w:szCs w:val="28"/>
          <w:highlight w:val="none"/>
          <w:lang w:val="en-US" w:eastAsia="zh-CN"/>
        </w:rPr>
      </w:pPr>
      <w:r>
        <w:rPr>
          <w:rFonts w:hint="eastAsia" w:ascii="华文仿宋" w:hAnsi="华文仿宋" w:eastAsia="华文仿宋"/>
          <w:color w:val="auto"/>
          <w:sz w:val="28"/>
          <w:szCs w:val="28"/>
          <w:highlight w:val="none"/>
          <w:lang w:val="en-US" w:eastAsia="zh-CN"/>
        </w:rPr>
        <w:t>比 选 人：川投（达州）燃气发电有限公司</w:t>
      </w:r>
    </w:p>
    <w:p w14:paraId="486BCCDC">
      <w:pPr>
        <w:tabs>
          <w:tab w:val="left" w:pos="360"/>
        </w:tabs>
        <w:spacing w:after="0" w:line="579" w:lineRule="exact"/>
        <w:ind w:left="1959" w:leftChars="254" w:hanging="1400" w:hangingChars="500"/>
        <w:rPr>
          <w:rFonts w:hint="eastAsia" w:ascii="华文仿宋" w:hAnsi="华文仿宋" w:eastAsia="华文仿宋"/>
          <w:color w:val="auto"/>
          <w:sz w:val="28"/>
          <w:szCs w:val="28"/>
          <w:highlight w:val="none"/>
          <w:lang w:val="en-US" w:eastAsia="zh-CN"/>
        </w:rPr>
      </w:pPr>
      <w:r>
        <w:rPr>
          <w:rFonts w:hint="eastAsia" w:ascii="华文仿宋" w:hAnsi="华文仿宋" w:eastAsia="华文仿宋"/>
          <w:color w:val="auto"/>
          <w:sz w:val="28"/>
          <w:szCs w:val="28"/>
          <w:highlight w:val="none"/>
          <w:lang w:val="en-US" w:eastAsia="zh-CN"/>
        </w:rPr>
        <w:t>地    址：四川省达州市高新区斌郎街道桥坝社区7组川投（达州）燃气发电有限公司</w:t>
      </w:r>
    </w:p>
    <w:p w14:paraId="0EEF3DC1">
      <w:pPr>
        <w:tabs>
          <w:tab w:val="left" w:pos="360"/>
        </w:tabs>
        <w:spacing w:after="0" w:line="579" w:lineRule="exact"/>
        <w:ind w:firstLine="560" w:firstLineChars="200"/>
        <w:rPr>
          <w:rFonts w:hint="eastAsia" w:ascii="华文仿宋" w:hAnsi="华文仿宋" w:eastAsia="华文仿宋"/>
          <w:color w:val="auto"/>
          <w:sz w:val="28"/>
          <w:szCs w:val="28"/>
          <w:highlight w:val="none"/>
          <w:lang w:val="en-US" w:eastAsia="zh-CN"/>
        </w:rPr>
      </w:pPr>
      <w:r>
        <w:rPr>
          <w:rFonts w:hint="eastAsia" w:ascii="华文仿宋" w:hAnsi="华文仿宋" w:eastAsia="华文仿宋"/>
          <w:color w:val="auto"/>
          <w:sz w:val="28"/>
          <w:szCs w:val="28"/>
          <w:highlight w:val="none"/>
          <w:lang w:val="en-US" w:eastAsia="zh-CN"/>
        </w:rPr>
        <w:t xml:space="preserve">邮政编码：  635000            </w:t>
      </w:r>
    </w:p>
    <w:p w14:paraId="4B586C11">
      <w:pPr>
        <w:tabs>
          <w:tab w:val="left" w:pos="360"/>
        </w:tabs>
        <w:spacing w:after="0" w:line="579" w:lineRule="exact"/>
        <w:ind w:firstLine="560" w:firstLineChars="200"/>
        <w:rPr>
          <w:rFonts w:hint="eastAsia" w:ascii="华文仿宋" w:hAnsi="华文仿宋" w:eastAsia="华文仿宋"/>
          <w:color w:val="auto"/>
          <w:sz w:val="28"/>
          <w:szCs w:val="28"/>
          <w:highlight w:val="none"/>
          <w:lang w:val="en-US" w:eastAsia="zh-CN"/>
        </w:rPr>
      </w:pPr>
      <w:r>
        <w:rPr>
          <w:rFonts w:hint="eastAsia" w:ascii="华文仿宋" w:hAnsi="华文仿宋" w:eastAsia="华文仿宋"/>
          <w:color w:val="auto"/>
          <w:sz w:val="28"/>
          <w:szCs w:val="28"/>
          <w:highlight w:val="none"/>
          <w:lang w:val="en-US" w:eastAsia="zh-CN"/>
        </w:rPr>
        <w:t>联 系 人：  陈女士</w:t>
      </w:r>
    </w:p>
    <w:p w14:paraId="4DC9EC4A">
      <w:pPr>
        <w:tabs>
          <w:tab w:val="left" w:pos="360"/>
        </w:tabs>
        <w:spacing w:after="0" w:line="579" w:lineRule="exact"/>
        <w:ind w:firstLine="560" w:firstLineChars="200"/>
        <w:rPr>
          <w:rFonts w:hint="eastAsia" w:ascii="华文仿宋" w:hAnsi="华文仿宋" w:eastAsia="华文仿宋"/>
          <w:color w:val="auto"/>
          <w:sz w:val="28"/>
          <w:szCs w:val="28"/>
          <w:highlight w:val="none"/>
          <w:lang w:val="en-US" w:eastAsia="zh-CN"/>
        </w:rPr>
      </w:pPr>
      <w:r>
        <w:rPr>
          <w:rFonts w:hint="eastAsia" w:ascii="华文仿宋" w:hAnsi="华文仿宋" w:eastAsia="华文仿宋"/>
          <w:color w:val="auto"/>
          <w:sz w:val="28"/>
          <w:szCs w:val="28"/>
          <w:highlight w:val="none"/>
          <w:lang w:val="en-US" w:eastAsia="zh-CN"/>
        </w:rPr>
        <w:t xml:space="preserve">联系电话： 0818-3331176        </w:t>
      </w:r>
    </w:p>
    <w:p w14:paraId="0D4B501E">
      <w:pPr>
        <w:tabs>
          <w:tab w:val="left" w:pos="360"/>
        </w:tabs>
        <w:spacing w:after="0" w:line="579" w:lineRule="exact"/>
        <w:ind w:firstLine="560" w:firstLineChars="200"/>
        <w:rPr>
          <w:rFonts w:ascii="华文仿宋" w:hAnsi="华文仿宋" w:eastAsia="华文仿宋"/>
          <w:color w:val="auto"/>
          <w:sz w:val="28"/>
          <w:szCs w:val="28"/>
          <w:highlight w:val="none"/>
        </w:rPr>
      </w:pPr>
      <w:r>
        <w:rPr>
          <w:rFonts w:hint="eastAsia" w:ascii="华文仿宋" w:hAnsi="华文仿宋" w:eastAsia="华文仿宋"/>
          <w:color w:val="auto"/>
          <w:sz w:val="28"/>
          <w:szCs w:val="28"/>
          <w:highlight w:val="none"/>
          <w:lang w:val="en-US" w:eastAsia="zh-CN"/>
        </w:rPr>
        <w:t xml:space="preserve">邮    箱：sw@ctdzqd.com   </w:t>
      </w:r>
      <w:r>
        <w:rPr>
          <w:rFonts w:ascii="华文仿宋" w:hAnsi="华文仿宋" w:eastAsia="华文仿宋"/>
          <w:color w:val="auto"/>
          <w:sz w:val="28"/>
          <w:szCs w:val="28"/>
          <w:highlight w:val="none"/>
        </w:rPr>
        <w:t xml:space="preserve">             </w:t>
      </w:r>
    </w:p>
    <w:p w14:paraId="0B4263D2">
      <w:pPr>
        <w:keepNext w:val="0"/>
        <w:keepLines w:val="0"/>
        <w:pageBreakBefore w:val="0"/>
        <w:widowControl/>
        <w:kinsoku/>
        <w:wordWrap/>
        <w:overflowPunct/>
        <w:topLinePunct w:val="0"/>
        <w:autoSpaceDE/>
        <w:autoSpaceDN/>
        <w:bidi w:val="0"/>
        <w:adjustRightInd/>
        <w:snapToGrid/>
        <w:spacing w:after="0" w:line="560" w:lineRule="exact"/>
        <w:jc w:val="right"/>
        <w:textAlignment w:val="auto"/>
        <w:rPr>
          <w:rFonts w:hint="eastAsia" w:ascii="华文仿宋" w:hAnsi="华文仿宋" w:eastAsia="华文仿宋"/>
          <w:color w:val="auto"/>
          <w:sz w:val="28"/>
          <w:szCs w:val="28"/>
          <w:highlight w:val="none"/>
        </w:rPr>
      </w:pPr>
      <w:r>
        <w:rPr>
          <w:rFonts w:hint="eastAsia" w:ascii="华文仿宋" w:hAnsi="华文仿宋" w:eastAsia="华文仿宋"/>
          <w:color w:val="auto"/>
          <w:sz w:val="28"/>
          <w:szCs w:val="28"/>
          <w:highlight w:val="none"/>
          <w:lang w:val="en-US" w:eastAsia="zh-CN"/>
        </w:rPr>
        <w:t>川投（达州）燃气发电有限公司</w:t>
      </w:r>
      <w:r>
        <w:rPr>
          <w:rFonts w:hint="eastAsia" w:ascii="华文仿宋" w:hAnsi="华文仿宋" w:eastAsia="华文仿宋"/>
          <w:color w:val="auto"/>
          <w:sz w:val="28"/>
          <w:szCs w:val="28"/>
          <w:highlight w:val="none"/>
        </w:rPr>
        <w:t xml:space="preserve">                            </w:t>
      </w:r>
    </w:p>
    <w:p w14:paraId="3E62B34E">
      <w:pPr>
        <w:keepNext w:val="0"/>
        <w:keepLines w:val="0"/>
        <w:pageBreakBefore w:val="0"/>
        <w:widowControl/>
        <w:kinsoku/>
        <w:wordWrap/>
        <w:overflowPunct/>
        <w:topLinePunct w:val="0"/>
        <w:autoSpaceDE/>
        <w:autoSpaceDN/>
        <w:bidi w:val="0"/>
        <w:adjustRightInd/>
        <w:snapToGrid/>
        <w:spacing w:after="0" w:line="560" w:lineRule="exact"/>
        <w:jc w:val="right"/>
        <w:textAlignment w:val="auto"/>
        <w:rPr>
          <w:rFonts w:hint="eastAsia" w:ascii="华文仿宋" w:hAnsi="华文仿宋" w:eastAsia="华文仿宋"/>
          <w:color w:val="auto"/>
          <w:sz w:val="28"/>
          <w:szCs w:val="28"/>
          <w:highlight w:val="none"/>
        </w:rPr>
      </w:pPr>
      <w:r>
        <w:rPr>
          <w:rFonts w:hint="eastAsia" w:ascii="华文仿宋" w:hAnsi="华文仿宋" w:eastAsia="华文仿宋"/>
          <w:color w:val="auto"/>
          <w:sz w:val="28"/>
          <w:szCs w:val="28"/>
          <w:highlight w:val="none"/>
          <w:lang w:val="en-US" w:eastAsia="zh-CN"/>
        </w:rPr>
        <w:t>2025</w:t>
      </w:r>
      <w:r>
        <w:rPr>
          <w:rFonts w:hint="eastAsia" w:ascii="华文仿宋" w:hAnsi="华文仿宋" w:eastAsia="华文仿宋"/>
          <w:color w:val="auto"/>
          <w:sz w:val="28"/>
          <w:szCs w:val="28"/>
          <w:highlight w:val="none"/>
        </w:rPr>
        <w:t>年</w:t>
      </w:r>
      <w:r>
        <w:rPr>
          <w:rFonts w:hint="eastAsia" w:ascii="华文仿宋" w:hAnsi="华文仿宋" w:eastAsia="华文仿宋"/>
          <w:color w:val="auto"/>
          <w:sz w:val="28"/>
          <w:szCs w:val="28"/>
          <w:highlight w:val="none"/>
          <w:lang w:val="en-US" w:eastAsia="zh-CN"/>
          <w:woUserID w:val="1"/>
        </w:rPr>
        <w:t>4</w:t>
      </w:r>
      <w:r>
        <w:rPr>
          <w:rFonts w:hint="eastAsia" w:ascii="华文仿宋" w:hAnsi="华文仿宋" w:eastAsia="华文仿宋"/>
          <w:color w:val="auto"/>
          <w:sz w:val="28"/>
          <w:szCs w:val="28"/>
          <w:highlight w:val="none"/>
        </w:rPr>
        <w:t>月</w:t>
      </w:r>
      <w:r>
        <w:rPr>
          <w:rFonts w:hint="eastAsia" w:ascii="华文仿宋" w:hAnsi="华文仿宋" w:eastAsia="华文仿宋"/>
          <w:color w:val="auto"/>
          <w:sz w:val="28"/>
          <w:szCs w:val="28"/>
          <w:highlight w:val="none"/>
          <w:lang w:val="en-US" w:eastAsia="zh-CN"/>
        </w:rPr>
        <w:t>25</w:t>
      </w:r>
      <w:r>
        <w:rPr>
          <w:rFonts w:hint="eastAsia" w:ascii="华文仿宋" w:hAnsi="华文仿宋" w:eastAsia="华文仿宋"/>
          <w:color w:val="auto"/>
          <w:sz w:val="28"/>
          <w:szCs w:val="28"/>
          <w:highlight w:val="none"/>
        </w:rPr>
        <w:t>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F38B7E"/>
    <w:multiLevelType w:val="singleLevel"/>
    <w:tmpl w:val="4BF38B7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EB7EEC"/>
    <w:rsid w:val="23301CBA"/>
    <w:rsid w:val="4EEB7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宋体" w:cs="Times New Roman"/>
      <w:sz w:val="22"/>
      <w:szCs w:val="22"/>
      <w:lang w:val="en-US" w:eastAsia="zh-CN" w:bidi="ar-SA"/>
    </w:rPr>
  </w:style>
  <w:style w:type="paragraph" w:styleId="2">
    <w:name w:val="heading 1"/>
    <w:basedOn w:val="1"/>
    <w:next w:val="1"/>
    <w:qFormat/>
    <w:uiPriority w:val="9"/>
    <w:pPr>
      <w:keepNext/>
      <w:keepLines/>
      <w:spacing w:before="240" w:after="0"/>
      <w:outlineLvl w:val="0"/>
    </w:pPr>
    <w:rPr>
      <w:rFonts w:ascii="Calibri Light" w:hAnsi="Calibri Light"/>
      <w:color w:val="262626"/>
      <w:sz w:val="32"/>
      <w:szCs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qFormat/>
    <w:uiPriority w:val="22"/>
    <w:rPr>
      <w:b/>
      <w:bCs/>
      <w:color w:val="auto"/>
    </w:rPr>
  </w:style>
  <w:style w:type="paragraph" w:customStyle="1" w:styleId="6">
    <w:name w:val="TOC7"/>
    <w:basedOn w:val="1"/>
    <w:next w:val="1"/>
    <w:qFormat/>
    <w:uiPriority w:val="0"/>
    <w:pPr>
      <w:jc w:val="center"/>
      <w:textAlignment w:val="baseline"/>
    </w:pPr>
    <w:rPr>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1320</Words>
  <Characters>1495</Characters>
  <Lines>0</Lines>
  <Paragraphs>0</Paragraphs>
  <TotalTime>7</TotalTime>
  <ScaleCrop>false</ScaleCrop>
  <LinksUpToDate>false</LinksUpToDate>
  <CharactersWithSpaces>1585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2025-04-25T03:22:00Z</dcterms:created>
  <dc:creator>一球成名</dc:creator>
  <cp:lastModifiedBy>一球成名</cp:lastModifiedBy>
  <dcterms:modified xsi:type="dcterms:W3CDTF">2025-04-25T07:07:03Z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46D7F4E24BDC407981D3190F505F0592_11</vt:lpwstr>
  </property>
  <property fmtid="{D5CDD505-2E9C-101B-9397-08002B2CF9AE}" pid="4" name="KSOTemplateDocerSaveRecord">
    <vt:lpwstr>eyJoZGlkIjoiMWM5YzU3ZDgxOTZhY2Q4ZTllYjViN2YxZWFkNWEyOWYiLCJ1c2VySWQiOiI2MjY3NTk2MjcifQ==</vt:lpwstr>
  </property>
</Properties>
</file>